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E15" w:rsidRPr="00BB49CA" w:rsidRDefault="00420CE3">
      <w:pPr>
        <w:spacing w:after="198"/>
        <w:ind w:left="14" w:right="18"/>
        <w:jc w:val="center"/>
        <w:rPr>
          <w:rFonts w:ascii="Times New Roman" w:hAnsi="Times New Roman" w:cs="Times New Roman"/>
          <w:b/>
        </w:rPr>
      </w:pPr>
      <w:r w:rsidRPr="00BB49CA">
        <w:rPr>
          <w:rFonts w:ascii="Times New Roman" w:hAnsi="Times New Roman" w:cs="Times New Roman"/>
          <w:b/>
        </w:rPr>
        <w:t xml:space="preserve">Proposal to compensate Crime Victims for Legal Representation </w:t>
      </w:r>
    </w:p>
    <w:p w:rsidR="00BB49CA" w:rsidRPr="00BB49CA" w:rsidRDefault="00BB49CA">
      <w:pPr>
        <w:spacing w:after="198"/>
        <w:ind w:left="14" w:right="18"/>
        <w:jc w:val="center"/>
        <w:rPr>
          <w:rFonts w:ascii="Times New Roman" w:hAnsi="Times New Roman" w:cs="Times New Roman"/>
          <w:b/>
          <w:sz w:val="28"/>
          <w:szCs w:val="28"/>
        </w:rPr>
      </w:pPr>
      <w:r w:rsidRPr="00BB49CA">
        <w:rPr>
          <w:rFonts w:ascii="Times New Roman" w:hAnsi="Times New Roman" w:cs="Times New Roman"/>
          <w:b/>
          <w:sz w:val="28"/>
          <w:szCs w:val="28"/>
        </w:rPr>
        <w:t>Dignity for All Act</w:t>
      </w:r>
    </w:p>
    <w:p w:rsidR="00086E15" w:rsidRPr="00BB49CA" w:rsidRDefault="00420CE3">
      <w:pPr>
        <w:spacing w:after="4"/>
        <w:ind w:left="14" w:right="15"/>
        <w:jc w:val="center"/>
        <w:rPr>
          <w:rFonts w:ascii="Times New Roman" w:hAnsi="Times New Roman" w:cs="Times New Roman"/>
        </w:rPr>
      </w:pPr>
      <w:r w:rsidRPr="00BB49CA">
        <w:rPr>
          <w:rFonts w:ascii="Times New Roman" w:hAnsi="Times New Roman" w:cs="Times New Roman"/>
          <w:b/>
        </w:rPr>
        <w:t xml:space="preserve">By: Mothers On a Mission to Stop Violence </w:t>
      </w:r>
    </w:p>
    <w:p w:rsidR="00086E15" w:rsidRPr="00BB49CA" w:rsidRDefault="00420CE3">
      <w:pPr>
        <w:spacing w:after="4"/>
        <w:ind w:left="14"/>
        <w:jc w:val="center"/>
        <w:rPr>
          <w:rFonts w:ascii="Times New Roman" w:hAnsi="Times New Roman" w:cs="Times New Roman"/>
        </w:rPr>
      </w:pPr>
      <w:r w:rsidRPr="00BB49CA">
        <w:rPr>
          <w:rFonts w:ascii="Times New Roman" w:hAnsi="Times New Roman" w:cs="Times New Roman"/>
          <w:b/>
        </w:rPr>
        <w:t xml:space="preserve">Denise Rotheimer, founder &amp; executive director </w:t>
      </w:r>
    </w:p>
    <w:p w:rsidR="00086E15" w:rsidRPr="00BB49CA" w:rsidRDefault="00420CE3">
      <w:pPr>
        <w:spacing w:after="4"/>
        <w:ind w:left="14" w:right="6"/>
        <w:jc w:val="center"/>
        <w:rPr>
          <w:rFonts w:ascii="Times New Roman" w:hAnsi="Times New Roman" w:cs="Times New Roman"/>
        </w:rPr>
      </w:pPr>
      <w:r w:rsidRPr="00BB49CA">
        <w:rPr>
          <w:rFonts w:ascii="Times New Roman" w:hAnsi="Times New Roman" w:cs="Times New Roman"/>
          <w:b/>
        </w:rPr>
        <w:t xml:space="preserve">           Jasmine Jimenez, public policy director </w:t>
      </w:r>
    </w:p>
    <w:p w:rsidR="00086E15" w:rsidRPr="00BB49CA" w:rsidRDefault="002F4982">
      <w:pPr>
        <w:spacing w:after="4"/>
        <w:ind w:left="14" w:right="4"/>
        <w:jc w:val="center"/>
        <w:rPr>
          <w:rFonts w:ascii="Times New Roman" w:hAnsi="Times New Roman" w:cs="Times New Roman"/>
        </w:rPr>
      </w:pPr>
      <w:r w:rsidRPr="00BB49CA">
        <w:rPr>
          <w:rFonts w:ascii="Times New Roman" w:hAnsi="Times New Roman" w:cs="Times New Roman"/>
          <w:b/>
        </w:rPr>
        <w:t>25258 West Anderson Street</w:t>
      </w:r>
      <w:r w:rsidR="00420CE3" w:rsidRPr="00BB49CA">
        <w:rPr>
          <w:rFonts w:ascii="Times New Roman" w:hAnsi="Times New Roman" w:cs="Times New Roman"/>
          <w:b/>
        </w:rPr>
        <w:t xml:space="preserve"> </w:t>
      </w:r>
    </w:p>
    <w:p w:rsidR="00086E15" w:rsidRPr="00BB49CA" w:rsidRDefault="00420CE3">
      <w:pPr>
        <w:spacing w:after="4"/>
        <w:ind w:left="14" w:right="4"/>
        <w:jc w:val="center"/>
        <w:rPr>
          <w:rFonts w:ascii="Times New Roman" w:hAnsi="Times New Roman" w:cs="Times New Roman"/>
        </w:rPr>
      </w:pPr>
      <w:r w:rsidRPr="00BB49CA">
        <w:rPr>
          <w:rFonts w:ascii="Times New Roman" w:hAnsi="Times New Roman" w:cs="Times New Roman"/>
          <w:b/>
        </w:rPr>
        <w:t>Ingl</w:t>
      </w:r>
      <w:r w:rsidR="002F4982" w:rsidRPr="00BB49CA">
        <w:rPr>
          <w:rFonts w:ascii="Times New Roman" w:hAnsi="Times New Roman" w:cs="Times New Roman"/>
          <w:b/>
        </w:rPr>
        <w:t>e</w:t>
      </w:r>
      <w:r w:rsidRPr="00BB49CA">
        <w:rPr>
          <w:rFonts w:ascii="Times New Roman" w:hAnsi="Times New Roman" w:cs="Times New Roman"/>
          <w:b/>
        </w:rPr>
        <w:t xml:space="preserve">side, IL 60041 </w:t>
      </w:r>
    </w:p>
    <w:p w:rsidR="00086E15" w:rsidRPr="00BB49CA" w:rsidRDefault="00420CE3">
      <w:pPr>
        <w:spacing w:after="4"/>
        <w:ind w:left="2746" w:right="2690"/>
        <w:jc w:val="center"/>
        <w:rPr>
          <w:rFonts w:ascii="Times New Roman" w:hAnsi="Times New Roman" w:cs="Times New Roman"/>
        </w:rPr>
      </w:pPr>
      <w:r w:rsidRPr="00BB49CA">
        <w:rPr>
          <w:rFonts w:ascii="Times New Roman" w:hAnsi="Times New Roman" w:cs="Times New Roman"/>
          <w:b/>
        </w:rPr>
        <w:t>(847)406-8566 denise@momsv.org</w:t>
      </w:r>
      <w:r w:rsidRPr="00BB49CA">
        <w:rPr>
          <w:rFonts w:ascii="Times New Roman" w:hAnsi="Times New Roman" w:cs="Times New Roman"/>
        </w:rPr>
        <w:t xml:space="preserve"> </w:t>
      </w:r>
    </w:p>
    <w:p w:rsidR="00BB49CA" w:rsidRDefault="00BB49CA">
      <w:pPr>
        <w:spacing w:after="201"/>
        <w:ind w:left="-15" w:right="2562" w:firstLine="3720"/>
        <w:rPr>
          <w:rFonts w:ascii="Times New Roman" w:hAnsi="Times New Roman" w:cs="Times New Roman"/>
          <w:b/>
        </w:rPr>
      </w:pPr>
      <w:r>
        <w:rPr>
          <w:rFonts w:ascii="Times New Roman" w:hAnsi="Times New Roman" w:cs="Times New Roman"/>
          <w:b/>
        </w:rPr>
        <w:t>M</w:t>
      </w:r>
      <w:r w:rsidR="002F4982" w:rsidRPr="00BB49CA">
        <w:rPr>
          <w:rFonts w:ascii="Times New Roman" w:hAnsi="Times New Roman" w:cs="Times New Roman"/>
          <w:b/>
        </w:rPr>
        <w:t>ay</w:t>
      </w:r>
      <w:r w:rsidR="00420CE3" w:rsidRPr="00BB49CA">
        <w:rPr>
          <w:rFonts w:ascii="Times New Roman" w:hAnsi="Times New Roman" w:cs="Times New Roman"/>
          <w:b/>
        </w:rPr>
        <w:t xml:space="preserve"> </w:t>
      </w:r>
      <w:r w:rsidR="002F4982" w:rsidRPr="00BB49CA">
        <w:rPr>
          <w:rFonts w:ascii="Times New Roman" w:hAnsi="Times New Roman" w:cs="Times New Roman"/>
          <w:b/>
        </w:rPr>
        <w:t>15, 2017</w:t>
      </w:r>
    </w:p>
    <w:p w:rsidR="00086E15" w:rsidRPr="00BB49CA" w:rsidRDefault="00420CE3">
      <w:pPr>
        <w:spacing w:after="200"/>
        <w:ind w:left="-5"/>
        <w:rPr>
          <w:rFonts w:ascii="Times New Roman" w:hAnsi="Times New Roman" w:cs="Times New Roman"/>
        </w:rPr>
      </w:pPr>
      <w:r w:rsidRPr="00BB49CA">
        <w:rPr>
          <w:rFonts w:ascii="Times New Roman" w:hAnsi="Times New Roman" w:cs="Times New Roman"/>
        </w:rPr>
        <w:t xml:space="preserve">Crime victims are essential to the criminal legal process because their cooperation and participation allows the </w:t>
      </w:r>
      <w:r w:rsidR="00AE348A">
        <w:rPr>
          <w:rFonts w:ascii="Times New Roman" w:hAnsi="Times New Roman" w:cs="Times New Roman"/>
        </w:rPr>
        <w:t>s</w:t>
      </w:r>
      <w:r w:rsidRPr="00BB49CA">
        <w:rPr>
          <w:rFonts w:ascii="Times New Roman" w:hAnsi="Times New Roman" w:cs="Times New Roman"/>
        </w:rPr>
        <w:t xml:space="preserve">tate to enforce its laws. </w:t>
      </w:r>
      <w:r w:rsidR="002F4982" w:rsidRPr="00BB49CA">
        <w:rPr>
          <w:rFonts w:ascii="Times New Roman" w:hAnsi="Times New Roman" w:cs="Times New Roman"/>
        </w:rPr>
        <w:t xml:space="preserve">Crime Victims’ rights that are enacted by the </w:t>
      </w:r>
      <w:r w:rsidR="00AE348A">
        <w:rPr>
          <w:rFonts w:ascii="Times New Roman" w:hAnsi="Times New Roman" w:cs="Times New Roman"/>
        </w:rPr>
        <w:t>s</w:t>
      </w:r>
      <w:r w:rsidR="002F4982" w:rsidRPr="00BB49CA">
        <w:rPr>
          <w:rFonts w:ascii="Times New Roman" w:hAnsi="Times New Roman" w:cs="Times New Roman"/>
        </w:rPr>
        <w:t>tate</w:t>
      </w:r>
      <w:r w:rsidR="004B2717" w:rsidRPr="00BB49CA">
        <w:rPr>
          <w:rFonts w:ascii="Times New Roman" w:hAnsi="Times New Roman" w:cs="Times New Roman"/>
        </w:rPr>
        <w:t>s</w:t>
      </w:r>
      <w:r w:rsidRPr="00BB49CA">
        <w:rPr>
          <w:rFonts w:ascii="Times New Roman" w:hAnsi="Times New Roman" w:cs="Times New Roman"/>
        </w:rPr>
        <w:t xml:space="preserve"> recognize the significance of protecting every crime victim’s ability to participate throughout the criminal legal system.  </w:t>
      </w:r>
      <w:r w:rsidR="002F4982" w:rsidRPr="00BB49CA">
        <w:rPr>
          <w:rFonts w:ascii="Times New Roman" w:hAnsi="Times New Roman" w:cs="Times New Roman"/>
        </w:rPr>
        <w:t xml:space="preserve">Each state’s </w:t>
      </w:r>
      <w:r w:rsidRPr="00BB49CA">
        <w:rPr>
          <w:rFonts w:ascii="Times New Roman" w:hAnsi="Times New Roman" w:cs="Times New Roman"/>
        </w:rPr>
        <w:t>Crime Victims</w:t>
      </w:r>
      <w:r w:rsidR="004B2717" w:rsidRPr="00BB49CA">
        <w:rPr>
          <w:rFonts w:ascii="Times New Roman" w:hAnsi="Times New Roman" w:cs="Times New Roman"/>
        </w:rPr>
        <w:t>’ Rights statutes</w:t>
      </w:r>
      <w:r w:rsidR="002F4982" w:rsidRPr="00BB49CA">
        <w:rPr>
          <w:rFonts w:ascii="Times New Roman" w:hAnsi="Times New Roman" w:cs="Times New Roman"/>
        </w:rPr>
        <w:t xml:space="preserve"> </w:t>
      </w:r>
      <w:r w:rsidRPr="00BB49CA">
        <w:rPr>
          <w:rFonts w:ascii="Times New Roman" w:hAnsi="Times New Roman" w:cs="Times New Roman"/>
        </w:rPr>
        <w:t>serv</w:t>
      </w:r>
      <w:r w:rsidR="002F4982" w:rsidRPr="00BB49CA">
        <w:rPr>
          <w:rFonts w:ascii="Times New Roman" w:hAnsi="Times New Roman" w:cs="Times New Roman"/>
        </w:rPr>
        <w:t xml:space="preserve">es two fundamental purposes: </w:t>
      </w:r>
      <w:r w:rsidRPr="00BB49CA">
        <w:rPr>
          <w:rFonts w:ascii="Times New Roman" w:hAnsi="Times New Roman" w:cs="Times New Roman"/>
        </w:rPr>
        <w:t>ensure</w:t>
      </w:r>
      <w:r w:rsidR="004B2717" w:rsidRPr="00BB49CA">
        <w:rPr>
          <w:rFonts w:ascii="Times New Roman" w:hAnsi="Times New Roman" w:cs="Times New Roman"/>
        </w:rPr>
        <w:t>s</w:t>
      </w:r>
      <w:r w:rsidRPr="00BB49CA">
        <w:rPr>
          <w:rFonts w:ascii="Times New Roman" w:hAnsi="Times New Roman" w:cs="Times New Roman"/>
        </w:rPr>
        <w:t xml:space="preserve"> that </w:t>
      </w:r>
      <w:r w:rsidR="002F4982" w:rsidRPr="00BB49CA">
        <w:rPr>
          <w:rFonts w:ascii="Times New Roman" w:hAnsi="Times New Roman" w:cs="Times New Roman"/>
        </w:rPr>
        <w:t xml:space="preserve">crime </w:t>
      </w:r>
      <w:r w:rsidRPr="00BB49CA">
        <w:rPr>
          <w:rFonts w:ascii="Times New Roman" w:hAnsi="Times New Roman" w:cs="Times New Roman"/>
        </w:rPr>
        <w:t xml:space="preserve">victims fully participate throughout the legal </w:t>
      </w:r>
      <w:r w:rsidR="004B2717" w:rsidRPr="00BB49CA">
        <w:rPr>
          <w:rFonts w:ascii="Times New Roman" w:hAnsi="Times New Roman" w:cs="Times New Roman"/>
        </w:rPr>
        <w:t>system</w:t>
      </w:r>
      <w:r w:rsidRPr="00BB49CA">
        <w:rPr>
          <w:rFonts w:ascii="Times New Roman" w:hAnsi="Times New Roman" w:cs="Times New Roman"/>
        </w:rPr>
        <w:t xml:space="preserve"> after reporting a crime </w:t>
      </w:r>
      <w:r w:rsidR="002F4982" w:rsidRPr="00BB49CA">
        <w:rPr>
          <w:rFonts w:ascii="Times New Roman" w:hAnsi="Times New Roman" w:cs="Times New Roman"/>
        </w:rPr>
        <w:t>to law enforcement and</w:t>
      </w:r>
      <w:r w:rsidRPr="00BB49CA">
        <w:rPr>
          <w:rFonts w:ascii="Times New Roman" w:hAnsi="Times New Roman" w:cs="Times New Roman"/>
        </w:rPr>
        <w:t xml:space="preserve"> </w:t>
      </w:r>
      <w:r w:rsidR="004B2717" w:rsidRPr="00BB49CA">
        <w:rPr>
          <w:rFonts w:ascii="Times New Roman" w:hAnsi="Times New Roman" w:cs="Times New Roman"/>
        </w:rPr>
        <w:t xml:space="preserve">implements procedures to protect </w:t>
      </w:r>
      <w:r w:rsidR="002F4982" w:rsidRPr="00BB49CA">
        <w:rPr>
          <w:rFonts w:ascii="Times New Roman" w:hAnsi="Times New Roman" w:cs="Times New Roman"/>
        </w:rPr>
        <w:t xml:space="preserve">the </w:t>
      </w:r>
      <w:r w:rsidR="004B2717" w:rsidRPr="00BB49CA">
        <w:rPr>
          <w:rFonts w:ascii="Times New Roman" w:hAnsi="Times New Roman" w:cs="Times New Roman"/>
        </w:rPr>
        <w:t xml:space="preserve">rights of </w:t>
      </w:r>
      <w:r w:rsidR="002F4982" w:rsidRPr="00BB49CA">
        <w:rPr>
          <w:rFonts w:ascii="Times New Roman" w:hAnsi="Times New Roman" w:cs="Times New Roman"/>
        </w:rPr>
        <w:t xml:space="preserve">crime </w:t>
      </w:r>
      <w:r w:rsidRPr="00BB49CA">
        <w:rPr>
          <w:rFonts w:ascii="Times New Roman" w:hAnsi="Times New Roman" w:cs="Times New Roman"/>
        </w:rPr>
        <w:t>victims</w:t>
      </w:r>
      <w:r w:rsidR="004B2717" w:rsidRPr="00BB49CA">
        <w:rPr>
          <w:rFonts w:ascii="Times New Roman" w:hAnsi="Times New Roman" w:cs="Times New Roman"/>
        </w:rPr>
        <w:t xml:space="preserve">. </w:t>
      </w:r>
      <w:r w:rsidRPr="00BB49CA">
        <w:rPr>
          <w:rFonts w:ascii="Times New Roman" w:hAnsi="Times New Roman" w:cs="Times New Roman"/>
        </w:rPr>
        <w:t xml:space="preserve"> When </w:t>
      </w:r>
      <w:r w:rsidR="002F4982" w:rsidRPr="00BB49CA">
        <w:rPr>
          <w:rFonts w:ascii="Times New Roman" w:hAnsi="Times New Roman" w:cs="Times New Roman"/>
        </w:rPr>
        <w:t>crime victims</w:t>
      </w:r>
      <w:r w:rsidRPr="00BB49CA">
        <w:rPr>
          <w:rFonts w:ascii="Times New Roman" w:hAnsi="Times New Roman" w:cs="Times New Roman"/>
        </w:rPr>
        <w:t xml:space="preserve"> are </w:t>
      </w:r>
      <w:r w:rsidR="002F4982" w:rsidRPr="00BB49CA">
        <w:rPr>
          <w:rFonts w:ascii="Times New Roman" w:hAnsi="Times New Roman" w:cs="Times New Roman"/>
        </w:rPr>
        <w:t>ignored, forgotten or excluded from participating in the legal process</w:t>
      </w:r>
      <w:r w:rsidRPr="00BB49CA">
        <w:rPr>
          <w:rFonts w:ascii="Times New Roman" w:hAnsi="Times New Roman" w:cs="Times New Roman"/>
        </w:rPr>
        <w:t xml:space="preserve"> </w:t>
      </w:r>
      <w:r w:rsidR="002F4982" w:rsidRPr="00BB49CA">
        <w:rPr>
          <w:rFonts w:ascii="Times New Roman" w:hAnsi="Times New Roman" w:cs="Times New Roman"/>
        </w:rPr>
        <w:t xml:space="preserve">they are put at risk of becoming further victimized by the system. </w:t>
      </w:r>
      <w:r w:rsidR="00AE348A">
        <w:rPr>
          <w:rFonts w:ascii="Times New Roman" w:hAnsi="Times New Roman" w:cs="Times New Roman"/>
        </w:rPr>
        <w:t>Illinois’</w:t>
      </w:r>
      <w:r w:rsidR="00EB6083" w:rsidRPr="00BB49CA">
        <w:rPr>
          <w:rFonts w:ascii="Times New Roman" w:hAnsi="Times New Roman" w:cs="Times New Roman"/>
        </w:rPr>
        <w:t xml:space="preserve"> Violent Crime Victims Assistance Act</w:t>
      </w:r>
      <w:r w:rsidR="00AE348A">
        <w:rPr>
          <w:rFonts w:ascii="Times New Roman" w:hAnsi="Times New Roman" w:cs="Times New Roman"/>
        </w:rPr>
        <w:t xml:space="preserve"> states</w:t>
      </w:r>
      <w:r w:rsidR="00EB6083" w:rsidRPr="00BB49CA">
        <w:rPr>
          <w:rFonts w:ascii="Times New Roman" w:hAnsi="Times New Roman" w:cs="Times New Roman"/>
        </w:rPr>
        <w:t>:</w:t>
      </w:r>
      <w:r w:rsidRPr="00BB49CA">
        <w:rPr>
          <w:rFonts w:ascii="Times New Roman" w:hAnsi="Times New Roman" w:cs="Times New Roman"/>
        </w:rPr>
        <w:t xml:space="preserve"> </w:t>
      </w:r>
      <w:r w:rsidR="004B2717" w:rsidRPr="00BB49CA">
        <w:rPr>
          <w:rFonts w:ascii="Times New Roman" w:hAnsi="Times New Roman" w:cs="Times New Roman"/>
        </w:rPr>
        <w:t>“</w:t>
      </w:r>
      <w:r w:rsidR="004B2717" w:rsidRPr="00BB49CA">
        <w:rPr>
          <w:rStyle w:val="HTMLCode"/>
          <w:rFonts w:ascii="Times New Roman" w:eastAsia="Cambria" w:hAnsi="Times New Roman" w:cs="Times New Roman"/>
          <w:sz w:val="24"/>
          <w:szCs w:val="24"/>
        </w:rPr>
        <w:t>The General Assembly finds that when crime strikes, the chief concern of criminal justice agencies has been apprehending and dealing with the criminal, and that the victim or witness is frequently forgotten or further victimized by the criminal justice system</w:t>
      </w:r>
      <w:r w:rsidR="004B2717" w:rsidRPr="00BB49CA">
        <w:rPr>
          <w:rStyle w:val="HTMLCode"/>
          <w:rFonts w:ascii="Times New Roman" w:eastAsia="Cambria" w:hAnsi="Times New Roman" w:cs="Times New Roman"/>
          <w:sz w:val="24"/>
          <w:szCs w:val="24"/>
        </w:rPr>
        <w:t xml:space="preserve">” </w:t>
      </w:r>
      <w:sdt>
        <w:sdtPr>
          <w:rPr>
            <w:rStyle w:val="HTMLCode"/>
            <w:rFonts w:ascii="Times New Roman" w:eastAsia="Cambria" w:hAnsi="Times New Roman" w:cs="Times New Roman"/>
            <w:sz w:val="24"/>
            <w:szCs w:val="24"/>
          </w:rPr>
          <w:id w:val="-292833264"/>
          <w:citation/>
        </w:sdtPr>
        <w:sdtContent>
          <w:r w:rsidR="004B2717" w:rsidRPr="00BB49CA">
            <w:rPr>
              <w:rStyle w:val="HTMLCode"/>
              <w:rFonts w:ascii="Times New Roman" w:eastAsia="Cambria" w:hAnsi="Times New Roman" w:cs="Times New Roman"/>
              <w:sz w:val="24"/>
              <w:szCs w:val="24"/>
            </w:rPr>
            <w:fldChar w:fldCharType="begin"/>
          </w:r>
          <w:r w:rsidR="004B2717" w:rsidRPr="00BB49CA">
            <w:rPr>
              <w:rStyle w:val="HTMLCode"/>
              <w:rFonts w:ascii="Times New Roman" w:eastAsia="Cambria" w:hAnsi="Times New Roman" w:cs="Times New Roman"/>
              <w:sz w:val="24"/>
              <w:szCs w:val="24"/>
            </w:rPr>
            <w:instrText xml:space="preserve">CITATION 72593 \l 1033 </w:instrText>
          </w:r>
          <w:r w:rsidR="004B2717" w:rsidRPr="00BB49CA">
            <w:rPr>
              <w:rStyle w:val="HTMLCode"/>
              <w:rFonts w:ascii="Times New Roman" w:eastAsia="Cambria" w:hAnsi="Times New Roman" w:cs="Times New Roman"/>
              <w:sz w:val="24"/>
              <w:szCs w:val="24"/>
            </w:rPr>
            <w:fldChar w:fldCharType="separate"/>
          </w:r>
          <w:r w:rsidR="004B2717" w:rsidRPr="00BB49CA">
            <w:rPr>
              <w:rFonts w:ascii="Times New Roman" w:hAnsi="Times New Roman" w:cs="Times New Roman"/>
              <w:noProof/>
              <w:szCs w:val="24"/>
            </w:rPr>
            <w:t>(240/2), 1983)</w:t>
          </w:r>
          <w:r w:rsidR="004B2717" w:rsidRPr="00BB49CA">
            <w:rPr>
              <w:rStyle w:val="HTMLCode"/>
              <w:rFonts w:ascii="Times New Roman" w:eastAsia="Cambria" w:hAnsi="Times New Roman" w:cs="Times New Roman"/>
              <w:sz w:val="24"/>
              <w:szCs w:val="24"/>
            </w:rPr>
            <w:fldChar w:fldCharType="end"/>
          </w:r>
        </w:sdtContent>
      </w:sdt>
      <w:r w:rsidR="004B2717" w:rsidRPr="00BB49CA">
        <w:rPr>
          <w:rStyle w:val="HTMLCode"/>
          <w:rFonts w:ascii="Times New Roman" w:eastAsia="Cambria" w:hAnsi="Times New Roman" w:cs="Times New Roman"/>
          <w:sz w:val="24"/>
          <w:szCs w:val="24"/>
        </w:rPr>
        <w:t>.</w:t>
      </w:r>
      <w:r w:rsidR="004B2717" w:rsidRPr="00BB49CA">
        <w:rPr>
          <w:rStyle w:val="HTMLCode"/>
          <w:rFonts w:ascii="Times New Roman" w:eastAsia="Cambria" w:hAnsi="Times New Roman" w:cs="Times New Roman"/>
        </w:rPr>
        <w:t xml:space="preserve"> </w:t>
      </w:r>
      <w:r w:rsidRPr="00BB49CA">
        <w:rPr>
          <w:rFonts w:ascii="Times New Roman" w:hAnsi="Times New Roman" w:cs="Times New Roman"/>
        </w:rPr>
        <w:t>Therefore, legislation</w:t>
      </w:r>
      <w:r w:rsidR="002F4982" w:rsidRPr="00BB49CA">
        <w:rPr>
          <w:rFonts w:ascii="Times New Roman" w:hAnsi="Times New Roman" w:cs="Times New Roman"/>
        </w:rPr>
        <w:t xml:space="preserve"> </w:t>
      </w:r>
      <w:r w:rsidR="00EB6083" w:rsidRPr="00BB49CA">
        <w:rPr>
          <w:rFonts w:ascii="Times New Roman" w:hAnsi="Times New Roman" w:cs="Times New Roman"/>
        </w:rPr>
        <w:t xml:space="preserve">must be enacted to provide crime victims with </w:t>
      </w:r>
      <w:r w:rsidR="002F4982" w:rsidRPr="00BB49CA">
        <w:rPr>
          <w:rFonts w:ascii="Times New Roman" w:hAnsi="Times New Roman" w:cs="Times New Roman"/>
        </w:rPr>
        <w:t xml:space="preserve">legal representation to </w:t>
      </w:r>
      <w:r w:rsidRPr="00BB49CA">
        <w:rPr>
          <w:rFonts w:ascii="Times New Roman" w:eastAsia="Calibri" w:hAnsi="Times New Roman" w:cs="Times New Roman"/>
        </w:rPr>
        <w:t>​</w:t>
      </w:r>
      <w:r w:rsidRPr="00BB49CA">
        <w:rPr>
          <w:rFonts w:ascii="Times New Roman" w:hAnsi="Times New Roman" w:cs="Times New Roman"/>
          <w:i/>
        </w:rPr>
        <w:t>reasonably</w:t>
      </w:r>
      <w:r w:rsidRPr="00BB49CA">
        <w:rPr>
          <w:rFonts w:ascii="Times New Roman" w:eastAsia="Calibri" w:hAnsi="Times New Roman" w:cs="Times New Roman"/>
          <w:sz w:val="25"/>
        </w:rPr>
        <w:t>​</w:t>
      </w:r>
      <w:r w:rsidRPr="00BB49CA">
        <w:rPr>
          <w:rFonts w:ascii="Times New Roman" w:hAnsi="Times New Roman" w:cs="Times New Roman"/>
        </w:rPr>
        <w:t xml:space="preserve"> inform the court when their rights, which protect</w:t>
      </w:r>
      <w:r w:rsidR="002F4982" w:rsidRPr="00BB49CA">
        <w:rPr>
          <w:rFonts w:ascii="Times New Roman" w:hAnsi="Times New Roman" w:cs="Times New Roman"/>
        </w:rPr>
        <w:t>s</w:t>
      </w:r>
      <w:r w:rsidRPr="00BB49CA">
        <w:rPr>
          <w:rFonts w:ascii="Times New Roman" w:hAnsi="Times New Roman" w:cs="Times New Roman"/>
        </w:rPr>
        <w:t xml:space="preserve"> their interests </w:t>
      </w:r>
      <w:r w:rsidR="002F4982" w:rsidRPr="00BB49CA">
        <w:rPr>
          <w:rFonts w:ascii="Times New Roman" w:hAnsi="Times New Roman" w:cs="Times New Roman"/>
        </w:rPr>
        <w:t xml:space="preserve">are violated during the criminal legal process. </w:t>
      </w:r>
      <w:r w:rsidRPr="00BB49CA">
        <w:rPr>
          <w:rFonts w:ascii="Times New Roman" w:hAnsi="Times New Roman" w:cs="Times New Roman"/>
        </w:rPr>
        <w:t xml:space="preserve"> Crime victims cannot effectively inform the court of </w:t>
      </w:r>
      <w:r w:rsidR="002F4982" w:rsidRPr="00BB49CA">
        <w:rPr>
          <w:rFonts w:ascii="Times New Roman" w:hAnsi="Times New Roman" w:cs="Times New Roman"/>
        </w:rPr>
        <w:t>their grievances to remedy a rights violation</w:t>
      </w:r>
      <w:r w:rsidRPr="00BB49CA">
        <w:rPr>
          <w:rFonts w:ascii="Times New Roman" w:hAnsi="Times New Roman" w:cs="Times New Roman"/>
        </w:rPr>
        <w:t xml:space="preserve"> without access to legal representation.  Crime victims </w:t>
      </w:r>
      <w:r w:rsidR="002F4982" w:rsidRPr="00BB49CA">
        <w:rPr>
          <w:rFonts w:ascii="Times New Roman" w:hAnsi="Times New Roman" w:cs="Times New Roman"/>
        </w:rPr>
        <w:t xml:space="preserve">are not </w:t>
      </w:r>
      <w:r w:rsidRPr="00BB49CA">
        <w:rPr>
          <w:rFonts w:ascii="Times New Roman" w:hAnsi="Times New Roman" w:cs="Times New Roman"/>
        </w:rPr>
        <w:t xml:space="preserve">legal experts and may </w:t>
      </w:r>
      <w:r w:rsidR="002F4982" w:rsidRPr="00BB49CA">
        <w:rPr>
          <w:rFonts w:ascii="Times New Roman" w:hAnsi="Times New Roman" w:cs="Times New Roman"/>
        </w:rPr>
        <w:t>experienc</w:t>
      </w:r>
      <w:r w:rsidR="00EB6083" w:rsidRPr="00BB49CA">
        <w:rPr>
          <w:rFonts w:ascii="Times New Roman" w:hAnsi="Times New Roman" w:cs="Times New Roman"/>
        </w:rPr>
        <w:t>e</w:t>
      </w:r>
      <w:r w:rsidR="002F4982" w:rsidRPr="00BB49CA">
        <w:rPr>
          <w:rFonts w:ascii="Times New Roman" w:hAnsi="Times New Roman" w:cs="Times New Roman"/>
        </w:rPr>
        <w:t xml:space="preserve"> the criminal legal process </w:t>
      </w:r>
      <w:r w:rsidR="00AE348A">
        <w:rPr>
          <w:rFonts w:ascii="Times New Roman" w:hAnsi="Times New Roman" w:cs="Times New Roman"/>
        </w:rPr>
        <w:t xml:space="preserve">for the first time in response to </w:t>
      </w:r>
      <w:r w:rsidR="00EB6083" w:rsidRPr="00BB49CA">
        <w:rPr>
          <w:rFonts w:ascii="Times New Roman" w:hAnsi="Times New Roman" w:cs="Times New Roman"/>
        </w:rPr>
        <w:t>the primary victimization</w:t>
      </w:r>
      <w:r w:rsidR="002F4982" w:rsidRPr="00BB49CA">
        <w:rPr>
          <w:rFonts w:ascii="Times New Roman" w:hAnsi="Times New Roman" w:cs="Times New Roman"/>
        </w:rPr>
        <w:t xml:space="preserve">. </w:t>
      </w:r>
      <w:r w:rsidR="00EB6083" w:rsidRPr="00BB49CA">
        <w:rPr>
          <w:rFonts w:ascii="Times New Roman" w:hAnsi="Times New Roman" w:cs="Times New Roman"/>
        </w:rPr>
        <w:t>Further, c</w:t>
      </w:r>
      <w:r w:rsidRPr="00BB49CA">
        <w:rPr>
          <w:rFonts w:ascii="Times New Roman" w:hAnsi="Times New Roman" w:cs="Times New Roman"/>
        </w:rPr>
        <w:t xml:space="preserve">rime victims </w:t>
      </w:r>
      <w:r w:rsidR="002F4982" w:rsidRPr="00BB49CA">
        <w:rPr>
          <w:rFonts w:ascii="Times New Roman" w:hAnsi="Times New Roman" w:cs="Times New Roman"/>
        </w:rPr>
        <w:t xml:space="preserve">are not represented by the prosecutor or State’s Attorney’s Office. </w:t>
      </w:r>
      <w:r w:rsidR="00AE348A">
        <w:rPr>
          <w:rFonts w:ascii="Times New Roman" w:hAnsi="Times New Roman" w:cs="Times New Roman"/>
        </w:rPr>
        <w:t xml:space="preserve">In his interview with the Daily Herald, </w:t>
      </w:r>
      <w:r w:rsidR="002F4982" w:rsidRPr="00BB49CA">
        <w:rPr>
          <w:rFonts w:ascii="Times New Roman" w:hAnsi="Times New Roman" w:cs="Times New Roman"/>
        </w:rPr>
        <w:t>Lake County State’s Attorney Michael Nerheim s</w:t>
      </w:r>
      <w:r w:rsidR="00EB6083" w:rsidRPr="00BB49CA">
        <w:rPr>
          <w:rFonts w:ascii="Times New Roman" w:hAnsi="Times New Roman" w:cs="Times New Roman"/>
        </w:rPr>
        <w:t>aid</w:t>
      </w:r>
      <w:r w:rsidR="00AE348A">
        <w:rPr>
          <w:rFonts w:ascii="Times New Roman" w:hAnsi="Times New Roman" w:cs="Times New Roman"/>
        </w:rPr>
        <w:t>,</w:t>
      </w:r>
      <w:r w:rsidR="002F4982" w:rsidRPr="00BB49CA">
        <w:rPr>
          <w:rFonts w:ascii="Times New Roman" w:hAnsi="Times New Roman" w:cs="Times New Roman"/>
        </w:rPr>
        <w:t xml:space="preserve"> “</w:t>
      </w:r>
      <w:r w:rsidR="002F4982" w:rsidRPr="00BB49CA">
        <w:rPr>
          <w:rFonts w:ascii="Times New Roman" w:hAnsi="Times New Roman" w:cs="Times New Roman"/>
        </w:rPr>
        <w:t>Often times our interests align with the victim and we support them, but we do not legally represent them"</w:t>
      </w:r>
      <w:r w:rsidR="002F4982" w:rsidRPr="00BB49CA">
        <w:rPr>
          <w:rFonts w:ascii="Times New Roman" w:hAnsi="Times New Roman" w:cs="Times New Roman"/>
        </w:rPr>
        <w:t xml:space="preserve"> </w:t>
      </w:r>
      <w:sdt>
        <w:sdtPr>
          <w:rPr>
            <w:rFonts w:ascii="Times New Roman" w:hAnsi="Times New Roman" w:cs="Times New Roman"/>
          </w:rPr>
          <w:id w:val="-865823915"/>
          <w:citation/>
        </w:sdtPr>
        <w:sdtContent>
          <w:r w:rsidR="002F4982" w:rsidRPr="00BB49CA">
            <w:rPr>
              <w:rFonts w:ascii="Times New Roman" w:hAnsi="Times New Roman" w:cs="Times New Roman"/>
            </w:rPr>
            <w:fldChar w:fldCharType="begin"/>
          </w:r>
          <w:r w:rsidR="002F4982" w:rsidRPr="00BB49CA">
            <w:rPr>
              <w:rFonts w:ascii="Times New Roman" w:hAnsi="Times New Roman" w:cs="Times New Roman"/>
            </w:rPr>
            <w:instrText xml:space="preserve"> CITATION Lee16 \l 1033 </w:instrText>
          </w:r>
          <w:r w:rsidR="002F4982" w:rsidRPr="00BB49CA">
            <w:rPr>
              <w:rFonts w:ascii="Times New Roman" w:hAnsi="Times New Roman" w:cs="Times New Roman"/>
            </w:rPr>
            <w:fldChar w:fldCharType="separate"/>
          </w:r>
          <w:r w:rsidR="002F4982" w:rsidRPr="00BB49CA">
            <w:rPr>
              <w:rFonts w:ascii="Times New Roman" w:hAnsi="Times New Roman" w:cs="Times New Roman"/>
              <w:noProof/>
            </w:rPr>
            <w:t>(Filas, 2016)</w:t>
          </w:r>
          <w:r w:rsidR="002F4982" w:rsidRPr="00BB49CA">
            <w:rPr>
              <w:rFonts w:ascii="Times New Roman" w:hAnsi="Times New Roman" w:cs="Times New Roman"/>
            </w:rPr>
            <w:fldChar w:fldCharType="end"/>
          </w:r>
        </w:sdtContent>
      </w:sdt>
      <w:r w:rsidR="002F4982" w:rsidRPr="00BB49CA">
        <w:rPr>
          <w:rFonts w:ascii="Times New Roman" w:hAnsi="Times New Roman" w:cs="Times New Roman"/>
        </w:rPr>
        <w:t>.</w:t>
      </w:r>
    </w:p>
    <w:p w:rsidR="002F4982" w:rsidRDefault="00420CE3" w:rsidP="00EB6083">
      <w:pPr>
        <w:pStyle w:val="NormalWeb"/>
      </w:pPr>
      <w:r w:rsidRPr="00BB49CA">
        <w:t xml:space="preserve">This proposal requests </w:t>
      </w:r>
      <w:r w:rsidR="00EB6083" w:rsidRPr="00BB49CA">
        <w:t xml:space="preserve">Congress to amend Title 42 – The Public Heath and Welfare Chapter 112 Victim Compensation and Assistance statute and provide </w:t>
      </w:r>
      <w:r w:rsidRPr="00BB49CA">
        <w:t xml:space="preserve">crime victims with compensation for attorney’s fees to receive legal representation to effectively </w:t>
      </w:r>
      <w:r w:rsidR="002F4982" w:rsidRPr="00BB49CA">
        <w:t>enforce</w:t>
      </w:r>
      <w:r w:rsidRPr="00BB49CA">
        <w:t xml:space="preserve"> their </w:t>
      </w:r>
      <w:r w:rsidR="00AE348A">
        <w:t>rights in a court of law.  The s</w:t>
      </w:r>
      <w:r w:rsidRPr="00BB49CA">
        <w:t>tate already provides that crime victims have standing</w:t>
      </w:r>
      <w:r w:rsidR="002F4982" w:rsidRPr="00BB49CA">
        <w:t xml:space="preserve"> during the criminal legal process</w:t>
      </w:r>
      <w:r w:rsidRPr="00BB49CA">
        <w:t xml:space="preserve">. </w:t>
      </w:r>
      <w:r w:rsidR="00AE348A">
        <w:t>However, t</w:t>
      </w:r>
      <w:r w:rsidR="002F4982" w:rsidRPr="00BB49CA">
        <w:t xml:space="preserve">he State of Illinois requires crime victims to retain legal representation at their expense and prohibits the courts from appointing attorneys to crime victims who cannot afford or retain legal representation to enforce their rights. </w:t>
      </w:r>
      <w:r w:rsidRPr="00BB49CA">
        <w:t xml:space="preserve">The right to receive compensation for an attorney remains a legislative lacuna that burdens crime victims with the arduous and expensive task of enforcing their rights. The absence of legal representation puts victims at risk of becoming further victimized by the system, and precludes crime victims’ rights from being enforceable in law and in practice.  </w:t>
      </w:r>
      <w:r w:rsidR="002F4982" w:rsidRPr="00BB49CA">
        <w:t xml:space="preserve">By amending </w:t>
      </w:r>
      <w:bookmarkStart w:id="0" w:name="_Toc160339040"/>
      <w:r w:rsidR="002F4982" w:rsidRPr="00BB49CA">
        <w:rPr>
          <w:rStyle w:val="style1"/>
          <w:bCs/>
        </w:rPr>
        <w:t>Sec. 10601. Crime Victims Fund.</w:t>
      </w:r>
      <w:bookmarkEnd w:id="0"/>
      <w:r w:rsidR="002F4982" w:rsidRPr="00BB49CA">
        <w:rPr>
          <w:rStyle w:val="style1"/>
          <w:bCs/>
        </w:rPr>
        <w:t xml:space="preserve"> [Section 1402]</w:t>
      </w:r>
      <w:r w:rsidR="002F4982" w:rsidRPr="00BB49CA">
        <w:rPr>
          <w:rStyle w:val="style1"/>
          <w:bCs/>
        </w:rPr>
        <w:t xml:space="preserve"> and </w:t>
      </w:r>
      <w:bookmarkStart w:id="1" w:name="_Toc160339041"/>
      <w:r w:rsidR="002F4982" w:rsidRPr="00BB49CA">
        <w:t>Sec. 10602. Crime victim compensation</w:t>
      </w:r>
      <w:bookmarkEnd w:id="1"/>
      <w:r w:rsidR="002F4982" w:rsidRPr="00BB49CA">
        <w:rPr>
          <w:rStyle w:val="Strong"/>
        </w:rPr>
        <w:t xml:space="preserve"> </w:t>
      </w:r>
      <w:r w:rsidR="002F4982" w:rsidRPr="00BB49CA">
        <w:rPr>
          <w:rStyle w:val="Strong"/>
          <w:b w:val="0"/>
        </w:rPr>
        <w:t>[Section 1403]</w:t>
      </w:r>
      <w:r w:rsidR="002F4982" w:rsidRPr="00BB49CA">
        <w:rPr>
          <w:rStyle w:val="Strong"/>
          <w:b w:val="0"/>
        </w:rPr>
        <w:t xml:space="preserve"> states would be required to </w:t>
      </w:r>
      <w:r w:rsidR="002F4982" w:rsidRPr="00BB49CA">
        <w:rPr>
          <w:rStyle w:val="Strong"/>
          <w:b w:val="0"/>
        </w:rPr>
        <w:lastRenderedPageBreak/>
        <w:t xml:space="preserve">include “legal representation and court costs related to the enforcement of crime victims’ rights” under their Crime Victim Compensation programs. This Amendment does not </w:t>
      </w:r>
      <w:r w:rsidR="00AE348A">
        <w:rPr>
          <w:rStyle w:val="Strong"/>
          <w:b w:val="0"/>
        </w:rPr>
        <w:t>increase the state’s portion of funding</w:t>
      </w:r>
      <w:r w:rsidR="002F4982" w:rsidRPr="00BB49CA">
        <w:rPr>
          <w:rStyle w:val="Strong"/>
          <w:b w:val="0"/>
        </w:rPr>
        <w:t xml:space="preserve"> into their program </w:t>
      </w:r>
      <w:r w:rsidR="00AE348A">
        <w:rPr>
          <w:rStyle w:val="Strong"/>
          <w:b w:val="0"/>
        </w:rPr>
        <w:t>but rather relies on the existing</w:t>
      </w:r>
      <w:r w:rsidR="002F4982" w:rsidRPr="00BB49CA">
        <w:rPr>
          <w:rStyle w:val="Strong"/>
          <w:b w:val="0"/>
        </w:rPr>
        <w:t xml:space="preserve"> fund</w:t>
      </w:r>
      <w:r w:rsidR="00AE348A">
        <w:rPr>
          <w:rStyle w:val="Strong"/>
          <w:b w:val="0"/>
        </w:rPr>
        <w:t>s</w:t>
      </w:r>
      <w:r w:rsidR="002F4982" w:rsidRPr="00BB49CA">
        <w:rPr>
          <w:rStyle w:val="Strong"/>
          <w:b w:val="0"/>
        </w:rPr>
        <w:t xml:space="preserve"> that </w:t>
      </w:r>
      <w:r w:rsidR="00AE348A">
        <w:rPr>
          <w:rStyle w:val="Strong"/>
          <w:b w:val="0"/>
        </w:rPr>
        <w:t xml:space="preserve">have been appropriated </w:t>
      </w:r>
      <w:r w:rsidR="002F4982" w:rsidRPr="00BB49CA">
        <w:rPr>
          <w:rStyle w:val="Strong"/>
          <w:b w:val="0"/>
        </w:rPr>
        <w:t>to provide legal representation to enforce crime victims’ rights as a compensable expense. Legal representation is limited to the enforcement of the rights that are enacted under the state’s crime victims’ rights statutes</w:t>
      </w:r>
      <w:r w:rsidR="00AE348A">
        <w:rPr>
          <w:rStyle w:val="Strong"/>
          <w:b w:val="0"/>
        </w:rPr>
        <w:t xml:space="preserve">. Legal representation </w:t>
      </w:r>
      <w:r w:rsidR="0059459D">
        <w:rPr>
          <w:rStyle w:val="Strong"/>
          <w:b w:val="0"/>
        </w:rPr>
        <w:t xml:space="preserve">will </w:t>
      </w:r>
      <w:r w:rsidR="00461F76" w:rsidRPr="00BB49CA">
        <w:rPr>
          <w:rStyle w:val="Strong"/>
          <w:b w:val="0"/>
        </w:rPr>
        <w:t>pr</w:t>
      </w:r>
      <w:r w:rsidR="0059459D">
        <w:rPr>
          <w:rStyle w:val="Strong"/>
          <w:b w:val="0"/>
        </w:rPr>
        <w:t>ovide</w:t>
      </w:r>
      <w:r w:rsidR="00461F76" w:rsidRPr="00BB49CA">
        <w:rPr>
          <w:rStyle w:val="Strong"/>
          <w:b w:val="0"/>
        </w:rPr>
        <w:t xml:space="preserve"> </w:t>
      </w:r>
      <w:r w:rsidR="002F4982" w:rsidRPr="00BB49CA">
        <w:rPr>
          <w:rStyle w:val="Strong"/>
          <w:b w:val="0"/>
        </w:rPr>
        <w:t>crime victim</w:t>
      </w:r>
      <w:r w:rsidR="00461F76" w:rsidRPr="00BB49CA">
        <w:rPr>
          <w:rStyle w:val="Strong"/>
          <w:b w:val="0"/>
        </w:rPr>
        <w:t xml:space="preserve">s </w:t>
      </w:r>
      <w:r w:rsidR="0059459D">
        <w:rPr>
          <w:rStyle w:val="Strong"/>
          <w:b w:val="0"/>
        </w:rPr>
        <w:t>who are further victimized by the system with access to the courts to file a complaint against</w:t>
      </w:r>
      <w:r w:rsidR="002F4982" w:rsidRPr="00BB49CA">
        <w:rPr>
          <w:rStyle w:val="Strong"/>
          <w:b w:val="0"/>
        </w:rPr>
        <w:t xml:space="preserve"> criminal justice </w:t>
      </w:r>
      <w:r w:rsidR="00461F76" w:rsidRPr="00BB49CA">
        <w:rPr>
          <w:rStyle w:val="Strong"/>
          <w:b w:val="0"/>
        </w:rPr>
        <w:t xml:space="preserve">agencies that have a legal obligation to </w:t>
      </w:r>
      <w:r w:rsidR="002F4982" w:rsidRPr="00BB49CA">
        <w:rPr>
          <w:rStyle w:val="Strong"/>
          <w:b w:val="0"/>
        </w:rPr>
        <w:t xml:space="preserve">implement the rights of crime victims. </w:t>
      </w:r>
      <w:r w:rsidR="005444AA">
        <w:t>International Crime Victims’ Rights expert and researcher, Professor Edna Erez of the University of Illinois at Chicago states: “…</w:t>
      </w:r>
      <w:r w:rsidR="005444AA" w:rsidRPr="00BB49CA">
        <w:t>victims often rank the secondary victimization, namely, their experiences as the system processed their victimization, as more difficult than the primary one -- the crime itself. Victims may expect to be mistreated by the offender or his attorney, but they would not even imagine that the legal system will ignore their preferences, neglect their needs, silence them, and from their perspective-- victimize and fail them</w:t>
      </w:r>
      <w:r w:rsidR="005444AA">
        <w:t xml:space="preserve">” </w:t>
      </w:r>
      <w:sdt>
        <w:sdtPr>
          <w:id w:val="955371103"/>
          <w:citation/>
        </w:sdtPr>
        <w:sdtContent>
          <w:r w:rsidR="005444AA">
            <w:fldChar w:fldCharType="begin"/>
          </w:r>
          <w:r w:rsidR="005444AA">
            <w:instrText xml:space="preserve">CITATION Pro \l 1033 </w:instrText>
          </w:r>
          <w:r w:rsidR="005444AA">
            <w:fldChar w:fldCharType="separate"/>
          </w:r>
          <w:r w:rsidR="005444AA">
            <w:rPr>
              <w:noProof/>
            </w:rPr>
            <w:t>(Erez, 2015)</w:t>
          </w:r>
          <w:r w:rsidR="005444AA">
            <w:fldChar w:fldCharType="end"/>
          </w:r>
        </w:sdtContent>
      </w:sdt>
      <w:r w:rsidR="005444AA" w:rsidRPr="00BB49CA">
        <w:t>.</w:t>
      </w:r>
    </w:p>
    <w:p w:rsidR="0059459D" w:rsidRPr="00BB49CA" w:rsidRDefault="0059459D" w:rsidP="0059459D">
      <w:pPr>
        <w:spacing w:after="299"/>
        <w:ind w:left="-5" w:right="2562"/>
        <w:rPr>
          <w:rFonts w:ascii="Times New Roman" w:hAnsi="Times New Roman" w:cs="Times New Roman"/>
        </w:rPr>
      </w:pPr>
      <w:r w:rsidRPr="00BB49CA">
        <w:rPr>
          <w:rFonts w:ascii="Times New Roman" w:hAnsi="Times New Roman" w:cs="Times New Roman"/>
          <w:b/>
        </w:rPr>
        <w:t>Legal Representation Benefits Crime Victims and the State</w:t>
      </w:r>
      <w:r w:rsidRPr="00BB49CA">
        <w:rPr>
          <w:rFonts w:ascii="Times New Roman" w:hAnsi="Times New Roman" w:cs="Times New Roman"/>
        </w:rPr>
        <w:t xml:space="preserve"> </w:t>
      </w:r>
    </w:p>
    <w:p w:rsidR="0059459D" w:rsidRPr="00BB49CA" w:rsidRDefault="0059459D" w:rsidP="0059459D">
      <w:pPr>
        <w:spacing w:after="0" w:line="240" w:lineRule="auto"/>
        <w:ind w:left="-5"/>
        <w:rPr>
          <w:rFonts w:ascii="Times New Roman" w:hAnsi="Times New Roman" w:cs="Times New Roman"/>
        </w:rPr>
      </w:pPr>
      <w:r w:rsidRPr="00BB49CA">
        <w:rPr>
          <w:rFonts w:ascii="Times New Roman" w:hAnsi="Times New Roman" w:cs="Times New Roman"/>
        </w:rPr>
        <w:t>The purpose of</w:t>
      </w:r>
      <w:r w:rsidRPr="00BB49CA">
        <w:rPr>
          <w:rFonts w:ascii="Times New Roman" w:eastAsia="Calibri" w:hAnsi="Times New Roman" w:cs="Times New Roman"/>
        </w:rPr>
        <w:t>​</w:t>
      </w:r>
      <w:r w:rsidRPr="00BB49CA">
        <w:rPr>
          <w:rFonts w:ascii="Times New Roman" w:hAnsi="Times New Roman" w:cs="Times New Roman"/>
          <w:b/>
        </w:rPr>
        <w:t xml:space="preserve"> </w:t>
      </w:r>
      <w:r w:rsidRPr="00BB49CA">
        <w:rPr>
          <w:rFonts w:ascii="Times New Roman" w:eastAsia="Calibri" w:hAnsi="Times New Roman" w:cs="Times New Roman"/>
        </w:rPr>
        <w:t>​</w:t>
      </w:r>
      <w:r w:rsidRPr="00BB49CA">
        <w:rPr>
          <w:rFonts w:ascii="Times New Roman" w:hAnsi="Times New Roman" w:cs="Times New Roman"/>
        </w:rPr>
        <w:t>Sec. 2. of the (725 ILCS 120/) Rights of Crime Victims and Witnesses Act</w:t>
      </w:r>
      <w:r w:rsidRPr="00BB49CA">
        <w:rPr>
          <w:rFonts w:ascii="Times New Roman" w:eastAsia="Calibri" w:hAnsi="Times New Roman" w:cs="Times New Roman"/>
        </w:rPr>
        <w:t>​</w:t>
      </w:r>
      <w:r w:rsidRPr="00BB49CA">
        <w:rPr>
          <w:rFonts w:ascii="Times New Roman" w:hAnsi="Times New Roman" w:cs="Times New Roman"/>
          <w:b/>
        </w:rPr>
        <w:t xml:space="preserve"> </w:t>
      </w:r>
      <w:r w:rsidRPr="00BB49CA">
        <w:rPr>
          <w:rFonts w:ascii="Times New Roman" w:eastAsia="Calibri" w:hAnsi="Times New Roman" w:cs="Times New Roman"/>
        </w:rPr>
        <w:t>​</w:t>
      </w:r>
      <w:r w:rsidRPr="00BB49CA">
        <w:rPr>
          <w:rFonts w:ascii="Times New Roman" w:hAnsi="Times New Roman" w:cs="Times New Roman"/>
        </w:rPr>
        <w:t xml:space="preserve">is </w:t>
      </w:r>
    </w:p>
    <w:p w:rsidR="0059459D" w:rsidRDefault="0059459D" w:rsidP="0059459D">
      <w:pPr>
        <w:pStyle w:val="NormalWeb"/>
        <w:spacing w:before="0" w:beforeAutospacing="0" w:after="0" w:afterAutospacing="0"/>
      </w:pPr>
      <w:r w:rsidRPr="00BB49CA">
        <w:t xml:space="preserve">“to implement, preserve and protect the rights guaranteed to crime victims by Article I, Section 8.1 of the Illinois Constitution to ensure </w:t>
      </w:r>
      <w:r w:rsidRPr="00BB49CA">
        <w:rPr>
          <w:rFonts w:eastAsia="Arial"/>
        </w:rPr>
        <w:t>…</w:t>
      </w:r>
      <w:r w:rsidRPr="00BB49CA">
        <w:t xml:space="preserve">the effectiveness of the criminal justice system by affording certain basic rights and considerations to the witnesses of violent crime who are essential to prosecution.” </w:t>
      </w:r>
      <w:r w:rsidRPr="00BB49CA">
        <w:rPr>
          <w:rFonts w:eastAsia="Calibri"/>
        </w:rPr>
        <w:t>​</w:t>
      </w:r>
      <w:r w:rsidRPr="00BB49CA">
        <w:t xml:space="preserve">When crime victims report a violent crime they provide a service to the </w:t>
      </w:r>
      <w:r w:rsidR="00175381">
        <w:t>state by allowing the s</w:t>
      </w:r>
      <w:r w:rsidRPr="00BB49CA">
        <w:t xml:space="preserve">tate to enforce its laws. </w:t>
      </w:r>
      <w:r w:rsidRPr="00BB49CA">
        <w:rPr>
          <w:rFonts w:eastAsia="Calibri"/>
        </w:rPr>
        <w:t>​</w:t>
      </w:r>
      <w:r w:rsidRPr="00BB49CA">
        <w:t>Senator</w:t>
      </w:r>
      <w:r>
        <w:t xml:space="preserve"> </w:t>
      </w:r>
      <w:r w:rsidRPr="00BB49CA">
        <w:t>Lindsay Graham said</w:t>
      </w:r>
      <w:r w:rsidR="00175381">
        <w:t>,</w:t>
      </w:r>
      <w:r w:rsidRPr="00BB49CA">
        <w:t xml:space="preserve"> "More people are coming forward. More people are telling us that 'we feel better able to come forward because the system is more understanding.' The lawyer being provided to the victim has been received very well." </w:t>
      </w:r>
      <w:r w:rsidRPr="00BB49CA">
        <w:rPr>
          <w:rFonts w:eastAsia="Calibri"/>
          <w:u w:val="single" w:color="0000FF"/>
        </w:rPr>
        <w:t>​</w:t>
      </w:r>
      <w:r>
        <w:rPr>
          <w:color w:val="0000FF"/>
          <w:u w:val="single" w:color="0000FF"/>
        </w:rPr>
        <w:fldChar w:fldCharType="begin"/>
      </w:r>
      <w:r>
        <w:rPr>
          <w:color w:val="0000FF"/>
          <w:u w:val="single" w:color="0000FF"/>
        </w:rPr>
        <w:instrText xml:space="preserve"> HYPERLINK "</w:instrText>
      </w:r>
      <w:r w:rsidRPr="00BB49CA">
        <w:rPr>
          <w:color w:val="0000FF"/>
          <w:u w:val="single" w:color="0000FF"/>
        </w:rPr>
        <w:instrText>http://www.c-span.org/video/</w:instrText>
      </w:r>
      <w:r w:rsidRPr="00BB49CA">
        <w:rPr>
          <w:rFonts w:eastAsia="Arial"/>
          <w:color w:val="0000FF"/>
          <w:u w:val="single" w:color="0000FF"/>
        </w:rPr>
        <w:instrText>…</w:instrText>
      </w:r>
      <w:r>
        <w:rPr>
          <w:color w:val="0000FF"/>
          <w:u w:val="single" w:color="0000FF"/>
        </w:rPr>
        <w:instrText xml:space="preserve">" </w:instrText>
      </w:r>
      <w:r>
        <w:rPr>
          <w:color w:val="0000FF"/>
          <w:u w:val="single" w:color="0000FF"/>
        </w:rPr>
        <w:fldChar w:fldCharType="separate"/>
      </w:r>
      <w:r w:rsidRPr="00113E6A">
        <w:rPr>
          <w:rStyle w:val="Hyperlink"/>
          <w:u w:color="0000FF"/>
        </w:rPr>
        <w:t>http://www.c-span.org/video/</w:t>
      </w:r>
      <w:r w:rsidRPr="00113E6A">
        <w:rPr>
          <w:rStyle w:val="Hyperlink"/>
          <w:rFonts w:eastAsia="Arial"/>
          <w:u w:color="0000FF"/>
        </w:rPr>
        <w:t>…</w:t>
      </w:r>
      <w:r>
        <w:rPr>
          <w:color w:val="0000FF"/>
          <w:u w:val="single" w:color="0000FF"/>
        </w:rPr>
        <w:fldChar w:fldCharType="end"/>
      </w:r>
      <w:r w:rsidRPr="00BB49CA">
        <w:t xml:space="preserve"> </w:t>
      </w:r>
    </w:p>
    <w:p w:rsidR="0059459D" w:rsidRDefault="0059459D" w:rsidP="0059459D">
      <w:pPr>
        <w:spacing w:line="240" w:lineRule="auto"/>
        <w:ind w:left="-5"/>
        <w:rPr>
          <w:rFonts w:ascii="Times New Roman" w:hAnsi="Times New Roman" w:cs="Times New Roman"/>
        </w:rPr>
      </w:pPr>
    </w:p>
    <w:p w:rsidR="0059459D" w:rsidRPr="00BB49CA" w:rsidRDefault="0059459D" w:rsidP="0059459D">
      <w:pPr>
        <w:spacing w:line="240" w:lineRule="auto"/>
        <w:ind w:left="-5"/>
        <w:rPr>
          <w:rFonts w:ascii="Times New Roman" w:hAnsi="Times New Roman" w:cs="Times New Roman"/>
        </w:rPr>
      </w:pPr>
      <w:r w:rsidRPr="00BB49CA">
        <w:rPr>
          <w:rFonts w:ascii="Times New Roman" w:hAnsi="Times New Roman" w:cs="Times New Roman"/>
        </w:rPr>
        <w:t xml:space="preserve">According to the National Crime Victim Law Institute, “Each of us has a constitutional right to petition the government for redress of grievances; key to this right is the right to report crime to law enforcement if a victim chooses. ... Victims in every jurisdiction have the right to be heard at sentencing proceedings.  The right is found in state constitutions, statutes and rules” </w:t>
      </w:r>
      <w:sdt>
        <w:sdtPr>
          <w:rPr>
            <w:rFonts w:ascii="Times New Roman" w:hAnsi="Times New Roman" w:cs="Times New Roman"/>
          </w:rPr>
          <w:id w:val="-1927019095"/>
          <w:citation/>
        </w:sdtPr>
        <w:sdtContent>
          <w:r w:rsidRPr="00BB49CA">
            <w:rPr>
              <w:rFonts w:ascii="Times New Roman" w:hAnsi="Times New Roman" w:cs="Times New Roman"/>
            </w:rPr>
            <w:fldChar w:fldCharType="begin"/>
          </w:r>
          <w:r w:rsidRPr="00BB49CA">
            <w:rPr>
              <w:rFonts w:ascii="Times New Roman" w:hAnsi="Times New Roman" w:cs="Times New Roman"/>
            </w:rPr>
            <w:instrText xml:space="preserve"> CITATION Nat14 \l 1033 </w:instrText>
          </w:r>
          <w:r w:rsidRPr="00BB49CA">
            <w:rPr>
              <w:rFonts w:ascii="Times New Roman" w:hAnsi="Times New Roman" w:cs="Times New Roman"/>
            </w:rPr>
            <w:fldChar w:fldCharType="separate"/>
          </w:r>
          <w:r w:rsidRPr="00BB49CA">
            <w:rPr>
              <w:rFonts w:ascii="Times New Roman" w:hAnsi="Times New Roman" w:cs="Times New Roman"/>
              <w:noProof/>
            </w:rPr>
            <w:t>(Institute, 2014)</w:t>
          </w:r>
          <w:r w:rsidRPr="00BB49CA">
            <w:rPr>
              <w:rFonts w:ascii="Times New Roman" w:hAnsi="Times New Roman" w:cs="Times New Roman"/>
            </w:rPr>
            <w:fldChar w:fldCharType="end"/>
          </w:r>
        </w:sdtContent>
      </w:sdt>
      <w:r w:rsidRPr="00BB49CA">
        <w:rPr>
          <w:rFonts w:ascii="Times New Roman" w:hAnsi="Times New Roman" w:cs="Times New Roman"/>
        </w:rPr>
        <w:t xml:space="preserve">. Furthermore, the legislative intent and findings pursuant to the (725 ILCS 240/) Violent Crime Victims Assistance Act states: “The General Assembly finds that ... the single most important determinant of whether a case is resolved is the information and assistance provided by the victim or witness. It is, therefore, the intent of the General Assembly to provide ways of improving attitudes of victims and witnesses toward the criminal justice system and to provide for faster and more complete victim recovery from the effects of crime” </w:t>
      </w:r>
      <w:sdt>
        <w:sdtPr>
          <w:rPr>
            <w:rFonts w:ascii="Times New Roman" w:hAnsi="Times New Roman" w:cs="Times New Roman"/>
          </w:rPr>
          <w:id w:val="1529212727"/>
          <w:citation/>
        </w:sdtPr>
        <w:sdtContent>
          <w:r w:rsidRPr="00BB49CA">
            <w:rPr>
              <w:rFonts w:ascii="Times New Roman" w:hAnsi="Times New Roman" w:cs="Times New Roman"/>
            </w:rPr>
            <w:fldChar w:fldCharType="begin"/>
          </w:r>
          <w:r w:rsidRPr="00BB49CA">
            <w:rPr>
              <w:rFonts w:ascii="Times New Roman" w:hAnsi="Times New Roman" w:cs="Times New Roman"/>
            </w:rPr>
            <w:instrText xml:space="preserve">CITATION 72593 \n  \t  \l 1033 </w:instrText>
          </w:r>
          <w:r w:rsidRPr="00BB49CA">
            <w:rPr>
              <w:rFonts w:ascii="Times New Roman" w:hAnsi="Times New Roman" w:cs="Times New Roman"/>
            </w:rPr>
            <w:fldChar w:fldCharType="separate"/>
          </w:r>
          <w:r w:rsidRPr="00BB49CA">
            <w:rPr>
              <w:rFonts w:ascii="Times New Roman" w:hAnsi="Times New Roman" w:cs="Times New Roman"/>
              <w:noProof/>
            </w:rPr>
            <w:t>(1983)</w:t>
          </w:r>
          <w:r w:rsidRPr="00BB49CA">
            <w:rPr>
              <w:rFonts w:ascii="Times New Roman" w:hAnsi="Times New Roman" w:cs="Times New Roman"/>
            </w:rPr>
            <w:fldChar w:fldCharType="end"/>
          </w:r>
        </w:sdtContent>
      </w:sdt>
      <w:r w:rsidRPr="00BB49CA">
        <w:rPr>
          <w:rFonts w:ascii="Times New Roman" w:hAnsi="Times New Roman" w:cs="Times New Roman"/>
        </w:rPr>
        <w:t xml:space="preserve">.  </w:t>
      </w:r>
    </w:p>
    <w:p w:rsidR="0059459D" w:rsidRDefault="0059459D" w:rsidP="0059459D">
      <w:pPr>
        <w:spacing w:after="0" w:line="240" w:lineRule="auto"/>
        <w:ind w:left="-5" w:right="2562"/>
        <w:rPr>
          <w:rFonts w:ascii="Times New Roman" w:hAnsi="Times New Roman" w:cs="Times New Roman"/>
          <w:b/>
        </w:rPr>
      </w:pPr>
      <w:r w:rsidRPr="00BB49CA">
        <w:rPr>
          <w:rFonts w:ascii="Times New Roman" w:hAnsi="Times New Roman" w:cs="Times New Roman"/>
          <w:b/>
        </w:rPr>
        <w:t xml:space="preserve">Conclusion </w:t>
      </w:r>
    </w:p>
    <w:p w:rsidR="0059459D" w:rsidRPr="00BB49CA" w:rsidRDefault="0059459D" w:rsidP="0059459D">
      <w:pPr>
        <w:spacing w:after="0" w:line="240" w:lineRule="auto"/>
        <w:ind w:left="-5" w:right="2562"/>
        <w:rPr>
          <w:rFonts w:ascii="Times New Roman" w:hAnsi="Times New Roman" w:cs="Times New Roman"/>
        </w:rPr>
      </w:pPr>
    </w:p>
    <w:p w:rsidR="0059459D" w:rsidRDefault="0059459D" w:rsidP="0059459D">
      <w:pPr>
        <w:spacing w:after="0" w:line="240" w:lineRule="auto"/>
        <w:ind w:left="-5"/>
        <w:rPr>
          <w:rFonts w:ascii="Times New Roman" w:hAnsi="Times New Roman" w:cs="Times New Roman"/>
        </w:rPr>
      </w:pPr>
      <w:r w:rsidRPr="00BB49CA">
        <w:rPr>
          <w:rFonts w:ascii="Times New Roman" w:hAnsi="Times New Roman" w:cs="Times New Roman"/>
        </w:rPr>
        <w:t xml:space="preserve">Crime Victims need access to representation that provides them with the full ambit of benefits and privileges that legal counsel affords.  That is why Congress must enact legislation to require states to provide crime victims with legal representation to enforce victims’ rights as a compensable expense in their Crime Victim Compensation programs. </w:t>
      </w:r>
      <w:r w:rsidR="00175381">
        <w:rPr>
          <w:rFonts w:ascii="Times New Roman" w:hAnsi="Times New Roman" w:cs="Times New Roman"/>
        </w:rPr>
        <w:t>T</w:t>
      </w:r>
      <w:r w:rsidRPr="00BB49CA">
        <w:rPr>
          <w:rFonts w:ascii="Times New Roman" w:hAnsi="Times New Roman" w:cs="Times New Roman"/>
        </w:rPr>
        <w:t xml:space="preserve">he Legal Assistance </w:t>
      </w:r>
      <w:r w:rsidRPr="00BB49CA">
        <w:rPr>
          <w:rFonts w:ascii="Times New Roman" w:hAnsi="Times New Roman" w:cs="Times New Roman"/>
        </w:rPr>
        <w:lastRenderedPageBreak/>
        <w:t>Foundation</w:t>
      </w:r>
      <w:r w:rsidR="00175381">
        <w:rPr>
          <w:rFonts w:ascii="Times New Roman" w:hAnsi="Times New Roman" w:cs="Times New Roman"/>
        </w:rPr>
        <w:t xml:space="preserve"> states:</w:t>
      </w:r>
      <w:r w:rsidRPr="00BB49CA">
        <w:rPr>
          <w:rFonts w:ascii="Times New Roman" w:hAnsi="Times New Roman" w:cs="Times New Roman"/>
        </w:rPr>
        <w:t xml:space="preserve"> “The American legal system is complex for anyone. But for someone who is </w:t>
      </w:r>
      <w:r w:rsidRPr="00BB49CA">
        <w:rPr>
          <w:rFonts w:ascii="Times New Roman" w:eastAsia="Arial" w:hAnsi="Times New Roman" w:cs="Times New Roman"/>
        </w:rPr>
        <w:t>…</w:t>
      </w:r>
      <w:r w:rsidRPr="00BB49CA">
        <w:rPr>
          <w:rFonts w:ascii="Times New Roman" w:hAnsi="Times New Roman" w:cs="Times New Roman"/>
        </w:rPr>
        <w:t xml:space="preserve"> unable to hire an attorney, our legal system is downright intimidating. [A]ttorneys</w:t>
      </w:r>
      <w:r w:rsidRPr="00BB49CA">
        <w:rPr>
          <w:rFonts w:ascii="Times New Roman" w:eastAsia="Arial" w:hAnsi="Times New Roman" w:cs="Times New Roman"/>
        </w:rPr>
        <w:t>…</w:t>
      </w:r>
      <w:r w:rsidRPr="00BB49CA">
        <w:rPr>
          <w:rFonts w:ascii="Times New Roman" w:hAnsi="Times New Roman" w:cs="Times New Roman"/>
        </w:rPr>
        <w:t>give their clients individualized attention. Their work results in such successes as an order of protection or justice for a victim</w:t>
      </w:r>
      <w:r w:rsidRPr="00BB49CA">
        <w:rPr>
          <w:rFonts w:ascii="Times New Roman" w:eastAsia="Arial" w:hAnsi="Times New Roman" w:cs="Times New Roman"/>
        </w:rPr>
        <w:t>…</w:t>
      </w:r>
      <w:r w:rsidRPr="00BB49CA">
        <w:rPr>
          <w:rFonts w:ascii="Times New Roman" w:hAnsi="Times New Roman" w:cs="Times New Roman"/>
        </w:rPr>
        <w:t xml:space="preserve">.making the legal system accessible changes their lives and gets them back on track.” </w:t>
      </w:r>
    </w:p>
    <w:p w:rsidR="0059459D" w:rsidRPr="00BB49CA" w:rsidRDefault="0059459D" w:rsidP="0059459D">
      <w:pPr>
        <w:spacing w:after="0" w:line="240" w:lineRule="auto"/>
        <w:ind w:left="-5"/>
        <w:rPr>
          <w:rFonts w:ascii="Times New Roman" w:hAnsi="Times New Roman" w:cs="Times New Roman"/>
        </w:rPr>
      </w:pPr>
    </w:p>
    <w:p w:rsidR="0059459D" w:rsidRDefault="0059459D" w:rsidP="0059459D">
      <w:pPr>
        <w:spacing w:line="240" w:lineRule="auto"/>
        <w:rPr>
          <w:rFonts w:ascii="Times New Roman" w:hAnsi="Times New Roman" w:cs="Times New Roman"/>
          <w:szCs w:val="24"/>
        </w:rPr>
      </w:pPr>
      <w:r w:rsidRPr="00BB49CA">
        <w:rPr>
          <w:rFonts w:ascii="Times New Roman" w:hAnsi="Times New Roman" w:cs="Times New Roman"/>
        </w:rPr>
        <w:t xml:space="preserve">Crime victims have a right to be treated with </w:t>
      </w:r>
      <w:r>
        <w:rPr>
          <w:rFonts w:ascii="Times New Roman" w:hAnsi="Times New Roman" w:cs="Times New Roman"/>
        </w:rPr>
        <w:t>fairness and with respect for their</w:t>
      </w:r>
      <w:r w:rsidRPr="00BB49CA">
        <w:rPr>
          <w:rFonts w:ascii="Times New Roman" w:hAnsi="Times New Roman" w:cs="Times New Roman"/>
        </w:rPr>
        <w:t xml:space="preserve"> dignity. Unfortunately, this right is frequently violated when criminal justice agencies ignore or exclude crime victims from participating in the legal process.</w:t>
      </w:r>
      <w:r>
        <w:rPr>
          <w:rFonts w:ascii="Times New Roman" w:hAnsi="Times New Roman" w:cs="Times New Roman"/>
        </w:rPr>
        <w:t xml:space="preserve"> In fact, crime victims are treated unfairly when their rights are violated and become further victimized by the system.</w:t>
      </w:r>
      <w:r w:rsidRPr="00BB49CA">
        <w:rPr>
          <w:rFonts w:ascii="Times New Roman" w:hAnsi="Times New Roman" w:cs="Times New Roman"/>
        </w:rPr>
        <w:t xml:space="preserve"> Therefore, our effort to enact the proposed </w:t>
      </w:r>
      <w:r w:rsidR="00175381">
        <w:rPr>
          <w:rFonts w:ascii="Times New Roman" w:hAnsi="Times New Roman" w:cs="Times New Roman"/>
          <w:szCs w:val="24"/>
        </w:rPr>
        <w:t xml:space="preserve">amendment </w:t>
      </w:r>
      <w:r w:rsidRPr="00BB49CA">
        <w:rPr>
          <w:rFonts w:ascii="Times New Roman" w:hAnsi="Times New Roman" w:cs="Times New Roman"/>
          <w:szCs w:val="24"/>
        </w:rPr>
        <w:t>will be entitled</w:t>
      </w:r>
      <w:r w:rsidR="00175381">
        <w:rPr>
          <w:rFonts w:ascii="Times New Roman" w:hAnsi="Times New Roman" w:cs="Times New Roman"/>
          <w:szCs w:val="24"/>
        </w:rPr>
        <w:t>:</w:t>
      </w:r>
      <w:bookmarkStart w:id="2" w:name="_GoBack"/>
      <w:bookmarkEnd w:id="2"/>
      <w:r w:rsidRPr="00BB49CA">
        <w:rPr>
          <w:rFonts w:ascii="Times New Roman" w:hAnsi="Times New Roman" w:cs="Times New Roman"/>
          <w:szCs w:val="24"/>
        </w:rPr>
        <w:t>“</w:t>
      </w:r>
      <w:r>
        <w:rPr>
          <w:rFonts w:ascii="Times New Roman" w:hAnsi="Times New Roman" w:cs="Times New Roman"/>
          <w:szCs w:val="24"/>
        </w:rPr>
        <w:t>Dignity for All Act.</w:t>
      </w:r>
      <w:r w:rsidRPr="00BB49CA">
        <w:rPr>
          <w:rFonts w:ascii="Times New Roman" w:hAnsi="Times New Roman" w:cs="Times New Roman"/>
          <w:szCs w:val="24"/>
        </w:rPr>
        <w:t xml:space="preserve">”  </w:t>
      </w:r>
    </w:p>
    <w:p w:rsidR="0059459D" w:rsidRDefault="0059459D" w:rsidP="0059459D">
      <w:pPr>
        <w:spacing w:line="360" w:lineRule="auto"/>
        <w:ind w:left="730"/>
        <w:jc w:val="both"/>
        <w:rPr>
          <w:rFonts w:ascii="Times New Roman" w:hAnsi="Times New Roman" w:cs="Times New Roman"/>
          <w:b/>
        </w:rPr>
      </w:pPr>
      <w:r w:rsidRPr="00FC09BB">
        <w:rPr>
          <w:rFonts w:ascii="Times New Roman" w:hAnsi="Times New Roman" w:cs="Times New Roman"/>
        </w:rPr>
        <w:t xml:space="preserve">Research has shown that ‘procedural justice’— whether litigants have the opportunity to present their side to authorities, whether they are treated with respect and dignity—influence victims’ satisfaction with justice to the same degree, or even more, than case outcomes.  In other words, procedural justice is just as important as substantive justice. Research has also shown that to preserve victims’ well-being and to allow reasonable recovery from the difficult experience of victimization they must experience procedural justice --victims need someone who will inform them of their rights and how to exercise them, someone who will represent or advise them, and guard their interests -- a practice already in place in continental legal systems that process serious victimizations, such as </w:t>
      </w:r>
      <w:r w:rsidRPr="00FC09BB">
        <w:rPr>
          <w:rFonts w:ascii="Times New Roman" w:hAnsi="Times New Roman" w:cs="Times New Roman"/>
          <w:i/>
        </w:rPr>
        <w:t>partie civile</w:t>
      </w:r>
      <w:r w:rsidRPr="00FC09BB">
        <w:rPr>
          <w:rFonts w:ascii="Times New Roman" w:hAnsi="Times New Roman" w:cs="Times New Roman"/>
        </w:rPr>
        <w:t xml:space="preserve"> in France, or </w:t>
      </w:r>
      <w:r w:rsidRPr="00FC09BB">
        <w:rPr>
          <w:rFonts w:ascii="Times New Roman" w:hAnsi="Times New Roman" w:cs="Times New Roman"/>
          <w:i/>
        </w:rPr>
        <w:t>Nebenklage</w:t>
      </w:r>
      <w:r w:rsidRPr="00FC09BB">
        <w:rPr>
          <w:rFonts w:ascii="Times New Roman" w:hAnsi="Times New Roman" w:cs="Times New Roman"/>
        </w:rPr>
        <w:t xml:space="preserve"> in Germany – Professor of Criminology, Law, and Justice at the University of Illinois at Chicago, September 21, 2015. </w:t>
      </w:r>
      <w:r w:rsidRPr="00FC09BB">
        <w:rPr>
          <w:rFonts w:ascii="Times New Roman" w:hAnsi="Times New Roman" w:cs="Times New Roman"/>
          <w:b/>
        </w:rPr>
        <w:t xml:space="preserve"> </w:t>
      </w:r>
    </w:p>
    <w:p w:rsidR="0059459D" w:rsidRDefault="0059459D" w:rsidP="0059459D">
      <w:pPr>
        <w:spacing w:line="360" w:lineRule="auto"/>
        <w:jc w:val="both"/>
        <w:rPr>
          <w:rFonts w:ascii="Times New Roman" w:hAnsi="Times New Roman" w:cs="Times New Roman"/>
        </w:rPr>
      </w:pPr>
      <w:r>
        <w:rPr>
          <w:rFonts w:ascii="Times New Roman" w:hAnsi="Times New Roman" w:cs="Times New Roman"/>
        </w:rPr>
        <w:t xml:space="preserve">Senator Lindsey Graham stated “we need to create a legal system that people feel if they file a complaint they will be fairly treated” </w:t>
      </w:r>
      <w:sdt>
        <w:sdtPr>
          <w:rPr>
            <w:rFonts w:ascii="Times New Roman" w:hAnsi="Times New Roman" w:cs="Times New Roman"/>
          </w:rPr>
          <w:id w:val="699435402"/>
          <w:citation/>
        </w:sdtPr>
        <w:sdtContent>
          <w:r>
            <w:rPr>
              <w:rFonts w:ascii="Times New Roman" w:hAnsi="Times New Roman" w:cs="Times New Roman"/>
            </w:rPr>
            <w:fldChar w:fldCharType="begin"/>
          </w:r>
          <w:r>
            <w:rPr>
              <w:rFonts w:ascii="Times New Roman" w:hAnsi="Times New Roman" w:cs="Times New Roman"/>
            </w:rPr>
            <w:instrText xml:space="preserve"> CITATION Sen13 \l 1033 </w:instrText>
          </w:r>
          <w:r>
            <w:rPr>
              <w:rFonts w:ascii="Times New Roman" w:hAnsi="Times New Roman" w:cs="Times New Roman"/>
            </w:rPr>
            <w:fldChar w:fldCharType="separate"/>
          </w:r>
          <w:r w:rsidRPr="00EA1468">
            <w:rPr>
              <w:rFonts w:ascii="Times New Roman" w:hAnsi="Times New Roman" w:cs="Times New Roman"/>
              <w:noProof/>
            </w:rPr>
            <w:t>(Graham, 2013)</w:t>
          </w:r>
          <w:r>
            <w:rPr>
              <w:rFonts w:ascii="Times New Roman" w:hAnsi="Times New Roman" w:cs="Times New Roman"/>
            </w:rPr>
            <w:fldChar w:fldCharType="end"/>
          </w:r>
        </w:sdtContent>
      </w:sdt>
      <w:r>
        <w:rPr>
          <w:rFonts w:ascii="Times New Roman" w:hAnsi="Times New Roman" w:cs="Times New Roman"/>
        </w:rPr>
        <w:t xml:space="preserve">. The Dignity for All Act will ensure that all crime victims are provided with a legal system that fully protects their interests. </w:t>
      </w:r>
    </w:p>
    <w:p w:rsidR="0059459D" w:rsidRDefault="0059459D" w:rsidP="0059459D">
      <w:pPr>
        <w:spacing w:line="360" w:lineRule="auto"/>
        <w:jc w:val="both"/>
        <w:rPr>
          <w:rFonts w:ascii="Times New Roman" w:hAnsi="Times New Roman" w:cs="Times New Roman"/>
        </w:rPr>
      </w:pPr>
    </w:p>
    <w:p w:rsidR="0059459D" w:rsidRDefault="0059459D" w:rsidP="0059459D">
      <w:pPr>
        <w:spacing w:line="360" w:lineRule="auto"/>
        <w:jc w:val="both"/>
        <w:rPr>
          <w:rFonts w:ascii="Times New Roman" w:hAnsi="Times New Roman" w:cs="Times New Roman"/>
        </w:rPr>
      </w:pPr>
    </w:p>
    <w:p w:rsidR="0059459D" w:rsidRDefault="0059459D" w:rsidP="0059459D">
      <w:pPr>
        <w:spacing w:line="360" w:lineRule="auto"/>
        <w:jc w:val="both"/>
        <w:rPr>
          <w:rFonts w:ascii="Times New Roman" w:hAnsi="Times New Roman" w:cs="Times New Roman"/>
        </w:rPr>
      </w:pPr>
    </w:p>
    <w:p w:rsidR="0059459D" w:rsidRDefault="0059459D" w:rsidP="0059459D">
      <w:pPr>
        <w:spacing w:line="360" w:lineRule="auto"/>
        <w:jc w:val="both"/>
        <w:rPr>
          <w:rFonts w:ascii="Times New Roman" w:hAnsi="Times New Roman" w:cs="Times New Roman"/>
        </w:rPr>
      </w:pPr>
    </w:p>
    <w:p w:rsidR="0059459D" w:rsidRPr="00FC09BB" w:rsidRDefault="0059459D" w:rsidP="0059459D">
      <w:pPr>
        <w:spacing w:line="360" w:lineRule="auto"/>
        <w:jc w:val="both"/>
        <w:rPr>
          <w:rFonts w:ascii="Times New Roman" w:hAnsi="Times New Roman" w:cs="Times New Roman"/>
        </w:rPr>
      </w:pPr>
    </w:p>
    <w:sdt>
      <w:sdtPr>
        <w:id w:val="1196423436"/>
        <w:docPartObj>
          <w:docPartGallery w:val="Bibliographies"/>
          <w:docPartUnique/>
        </w:docPartObj>
      </w:sdtPr>
      <w:sdtEndPr>
        <w:rPr>
          <w:rFonts w:ascii="Cambria" w:eastAsia="Cambria" w:hAnsi="Cambria" w:cs="Cambria"/>
          <w:color w:val="000000"/>
          <w:sz w:val="24"/>
          <w:szCs w:val="22"/>
        </w:rPr>
      </w:sdtEndPr>
      <w:sdtContent>
        <w:p w:rsidR="0059459D" w:rsidRDefault="0059459D" w:rsidP="0059459D">
          <w:pPr>
            <w:pStyle w:val="Heading1"/>
          </w:pPr>
          <w:r>
            <w:t>References</w:t>
          </w:r>
        </w:p>
        <w:sdt>
          <w:sdtPr>
            <w:id w:val="-1783720158"/>
            <w:bibliography/>
          </w:sdtPr>
          <w:sdtContent>
            <w:p w:rsidR="0059459D" w:rsidRDefault="0059459D" w:rsidP="0059459D">
              <w:pPr>
                <w:pStyle w:val="Bibliography"/>
                <w:ind w:left="720" w:hanging="720"/>
                <w:rPr>
                  <w:noProof/>
                  <w:szCs w:val="24"/>
                </w:rPr>
              </w:pPr>
              <w:r>
                <w:fldChar w:fldCharType="begin"/>
              </w:r>
              <w:r>
                <w:instrText xml:space="preserve"> BIBLIOGRAPHY </w:instrText>
              </w:r>
              <w:r>
                <w:fldChar w:fldCharType="separate"/>
              </w:r>
              <w:r>
                <w:rPr>
                  <w:noProof/>
                </w:rPr>
                <w:t>240/2), (. I. (1983, November 14). Violent Crime Victims Assistance Act. Illinois.</w:t>
              </w:r>
            </w:p>
            <w:p w:rsidR="0059459D" w:rsidRDefault="0059459D" w:rsidP="0059459D">
              <w:pPr>
                <w:pStyle w:val="Bibliography"/>
                <w:ind w:left="720" w:hanging="720"/>
                <w:rPr>
                  <w:noProof/>
                </w:rPr>
              </w:pPr>
              <w:r>
                <w:rPr>
                  <w:noProof/>
                </w:rPr>
                <w:t xml:space="preserve">Erez, P. E. (2015, September 21). Professor of Criminology, Law, and Justice at the University of Illinois at Chicago . </w:t>
              </w:r>
              <w:r>
                <w:rPr>
                  <w:i/>
                  <w:iCs/>
                  <w:noProof/>
                </w:rPr>
                <w:t>Expert Witness Testimony Senate Judiciary Subject Matter Hearing</w:t>
              </w:r>
              <w:r>
                <w:rPr>
                  <w:noProof/>
                </w:rPr>
                <w:t>. Chicago, Illinois, USA.</w:t>
              </w:r>
            </w:p>
            <w:p w:rsidR="0059459D" w:rsidRDefault="0059459D" w:rsidP="0059459D">
              <w:pPr>
                <w:pStyle w:val="Bibliography"/>
                <w:ind w:left="720" w:hanging="720"/>
                <w:rPr>
                  <w:noProof/>
                </w:rPr>
              </w:pPr>
              <w:r>
                <w:rPr>
                  <w:noProof/>
                </w:rPr>
                <w:t>Filas, L. (2016, 14 November). Ingleside woman pushing bill to provide attorney at no charge to victims of violent crime. Ingleside, Illinois, USA.</w:t>
              </w:r>
            </w:p>
            <w:p w:rsidR="0059459D" w:rsidRDefault="0059459D" w:rsidP="0059459D">
              <w:pPr>
                <w:pStyle w:val="Bibliography"/>
                <w:ind w:left="720" w:hanging="720"/>
                <w:rPr>
                  <w:noProof/>
                </w:rPr>
              </w:pPr>
              <w:r>
                <w:rPr>
                  <w:noProof/>
                </w:rPr>
                <w:t>Graham, S. L. (2013, November 20). U.S. Senate Sexual Assualt in the Military.</w:t>
              </w:r>
            </w:p>
            <w:p w:rsidR="0059459D" w:rsidRDefault="0059459D" w:rsidP="0059459D">
              <w:pPr>
                <w:pStyle w:val="Bibliography"/>
                <w:ind w:left="720" w:hanging="720"/>
                <w:rPr>
                  <w:noProof/>
                </w:rPr>
              </w:pPr>
              <w:r>
                <w:rPr>
                  <w:noProof/>
                </w:rPr>
                <w:t>Institute, N. C. (2014, December 5). Fighting for a Victim’s Right to Report Crime. Portland, Oregan, USA.</w:t>
              </w:r>
            </w:p>
            <w:p w:rsidR="0059459D" w:rsidRDefault="0059459D" w:rsidP="0059459D">
              <w:pPr>
                <w:spacing w:line="360" w:lineRule="auto"/>
                <w:jc w:val="both"/>
                <w:rPr>
                  <w:rFonts w:ascii="Times New Roman" w:hAnsi="Times New Roman" w:cs="Times New Roman"/>
                </w:rPr>
              </w:pPr>
              <w:r>
                <w:rPr>
                  <w:b/>
                  <w:bCs/>
                  <w:noProof/>
                </w:rPr>
                <w:fldChar w:fldCharType="end"/>
              </w:r>
            </w:p>
          </w:sdtContent>
        </w:sdt>
      </w:sdtContent>
    </w:sdt>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59459D" w:rsidRDefault="0059459D">
      <w:pPr>
        <w:spacing w:after="228"/>
        <w:ind w:left="-5" w:right="2562"/>
        <w:rPr>
          <w:rFonts w:ascii="Times New Roman" w:hAnsi="Times New Roman" w:cs="Times New Roman"/>
          <w:b/>
        </w:rPr>
      </w:pPr>
    </w:p>
    <w:p w:rsidR="00086E15" w:rsidRPr="00BB49CA" w:rsidRDefault="002F4982" w:rsidP="00C6281D">
      <w:pPr>
        <w:spacing w:after="0" w:line="240" w:lineRule="auto"/>
        <w:ind w:left="-5" w:right="2562"/>
        <w:rPr>
          <w:rFonts w:ascii="Times New Roman" w:hAnsi="Times New Roman" w:cs="Times New Roman"/>
        </w:rPr>
      </w:pPr>
      <w:r w:rsidRPr="00BB49CA">
        <w:rPr>
          <w:rFonts w:ascii="Times New Roman" w:hAnsi="Times New Roman" w:cs="Times New Roman"/>
          <w:b/>
        </w:rPr>
        <w:lastRenderedPageBreak/>
        <w:t>Proposed Amendment: Dignity for All Act (highlighted in yellow)</w:t>
      </w:r>
    </w:p>
    <w:p w:rsidR="002F4982" w:rsidRPr="00EB7DF4" w:rsidRDefault="00420CE3" w:rsidP="00C6281D">
      <w:pPr>
        <w:spacing w:before="100" w:beforeAutospacing="1" w:after="0" w:line="240" w:lineRule="auto"/>
        <w:jc w:val="center"/>
        <w:rPr>
          <w:rFonts w:ascii="Times New Roman" w:eastAsia="Times New Roman" w:hAnsi="Times New Roman" w:cs="Times New Roman"/>
          <w:szCs w:val="24"/>
        </w:rPr>
      </w:pPr>
      <w:r w:rsidRPr="00BB49CA">
        <w:rPr>
          <w:rFonts w:ascii="Times New Roman" w:hAnsi="Times New Roman" w:cs="Times New Roman"/>
        </w:rPr>
        <w:t xml:space="preserve"> </w:t>
      </w:r>
      <w:r w:rsidR="002F4982" w:rsidRPr="00EB7DF4">
        <w:rPr>
          <w:rFonts w:ascii="Times New Roman" w:eastAsia="Times New Roman" w:hAnsi="Times New Roman" w:cs="Times New Roman"/>
          <w:b/>
          <w:bCs/>
          <w:szCs w:val="24"/>
        </w:rPr>
        <w:t>Title 42 – The Public Health and Welfare</w:t>
      </w:r>
      <w:r w:rsidR="002F4982" w:rsidRPr="00EB7DF4">
        <w:rPr>
          <w:rFonts w:ascii="Times New Roman" w:eastAsia="Times New Roman" w:hAnsi="Times New Roman" w:cs="Times New Roman"/>
          <w:szCs w:val="24"/>
        </w:rPr>
        <w:br/>
      </w:r>
      <w:r w:rsidR="002F4982" w:rsidRPr="00EB7DF4">
        <w:rPr>
          <w:rFonts w:ascii="Times New Roman" w:eastAsia="Times New Roman" w:hAnsi="Times New Roman" w:cs="Times New Roman"/>
          <w:b/>
          <w:bCs/>
          <w:szCs w:val="24"/>
        </w:rPr>
        <w:t>Chapter 112 – Victim Compensation and Assistance</w:t>
      </w:r>
    </w:p>
    <w:p w:rsidR="002F4982" w:rsidRPr="00EB7DF4" w:rsidRDefault="002F4982" w:rsidP="00C6281D">
      <w:pPr>
        <w:spacing w:after="0" w:line="240" w:lineRule="auto"/>
        <w:rPr>
          <w:rFonts w:ascii="Times New Roman" w:eastAsia="Times New Roman" w:hAnsi="Times New Roman" w:cs="Times New Roman"/>
          <w:szCs w:val="24"/>
        </w:rPr>
      </w:pPr>
      <w:bookmarkStart w:id="3" w:name="10601"/>
      <w:bookmarkEnd w:id="3"/>
      <w:r w:rsidRPr="00EB7DF4">
        <w:rPr>
          <w:rFonts w:ascii="Times New Roman" w:eastAsia="Times New Roman" w:hAnsi="Times New Roman" w:cs="Times New Roman"/>
          <w:b/>
          <w:bCs/>
          <w:szCs w:val="24"/>
        </w:rPr>
        <w:t>Sec. 10601. Crime Victims Fund. [Section 1402]</w:t>
      </w:r>
      <w:r w:rsidRPr="00EB7DF4">
        <w:rPr>
          <w:rFonts w:ascii="Times New Roman" w:eastAsia="Times New Roman" w:hAnsi="Times New Roman" w:cs="Times New Roman"/>
          <w:szCs w:val="24"/>
        </w:rPr>
        <w:t xml:space="preserve"> </w:t>
      </w:r>
    </w:p>
    <w:p w:rsidR="002F4982" w:rsidRPr="00EB7DF4" w:rsidRDefault="002F4982" w:rsidP="00C6281D">
      <w:pPr>
        <w:spacing w:before="100" w:beforeAutospacing="1" w:after="0" w:line="240" w:lineRule="auto"/>
        <w:rPr>
          <w:rFonts w:ascii="Times New Roman" w:eastAsia="Times New Roman" w:hAnsi="Times New Roman" w:cs="Times New Roman"/>
          <w:szCs w:val="24"/>
        </w:rPr>
      </w:pPr>
      <w:r w:rsidRPr="00EB7DF4">
        <w:rPr>
          <w:rFonts w:ascii="Times New Roman" w:eastAsia="Times New Roman" w:hAnsi="Times New Roman" w:cs="Times New Roman"/>
          <w:b/>
          <w:bCs/>
          <w:szCs w:val="24"/>
        </w:rPr>
        <w:t>(a) Establishment</w:t>
      </w:r>
      <w:r w:rsidRPr="00EB7DF4">
        <w:rPr>
          <w:rFonts w:ascii="Times New Roman" w:eastAsia="Times New Roman" w:hAnsi="Times New Roman" w:cs="Times New Roman"/>
          <w:szCs w:val="24"/>
        </w:rPr>
        <w:t xml:space="preserve">. </w:t>
      </w:r>
      <w:r w:rsidRPr="00EB7DF4">
        <w:rPr>
          <w:rFonts w:ascii="Times New Roman" w:eastAsia="Times New Roman" w:hAnsi="Times New Roman" w:cs="Times New Roman"/>
          <w:szCs w:val="24"/>
        </w:rPr>
        <w:br/>
        <w:t xml:space="preserve">There is created in the Treasury a separate account to be known as the Crime Victims Fund (hereinafter in this chapter referred to as the ''Fund'').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b/>
          <w:bCs/>
          <w:szCs w:val="24"/>
        </w:rPr>
        <w:t xml:space="preserve">(b) Fines deposited in Fund; penalties; forfeited appearance bonds. </w:t>
      </w:r>
      <w:r w:rsidRPr="00EB7DF4">
        <w:rPr>
          <w:rFonts w:ascii="Times New Roman" w:eastAsia="Times New Roman" w:hAnsi="Times New Roman" w:cs="Times New Roman"/>
          <w:szCs w:val="24"/>
        </w:rPr>
        <w:br/>
        <w:t xml:space="preserve">Except as limited by subsection (c) of this section, there shall be deposited in the Fund -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(1) all fines that are collected from persons convicted of offenses against the United States except -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(A) fines available for use by the Secretary of the Treasury pursuant to -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 section 11(d) of the Endangered Species Act (16 U.S.C. 1540(d)); and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(ii) section 6(d) of the Lacey Act Amendments of 1981 (16 U.S.C. 3375(d)); and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(B) fines to be paid into -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 the railroad unemployment insurance account pursuant to the Railroad Unemployment Insurance Act (45 U.S.C. 351 et seq.);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(ii) the Postal Service Fund pursuant to sections 2601(a)(2) and 2003 of title 39 and for the purposes set forth in section 404(a)(8) of title 39;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(iii) the navigable waters revolving fund pursuant to section 311 of the Federal Water Pollution Control Act (33 U.S.C. 1321); and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(iv) county public school funds pursuant to section 3613 of title 18;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(2) penalty assessments collected under section 3013 of title 18; [1]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(3) the proceeds of forfeited appearance bonds, bail bonds, and collateral collected under section 3146 of title 18;</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(4) any money ordered to be paid into the Fund under section 3671(c)(2) of title 18. [1] [Recodified at 3681(c)(2) of Title 18: and</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(5) any gifts, bequests, or donations to the Fund from private entities or individuals, which the Director is hereby authorized to accept for deposit into the Fund, except that the Director is not hereby authorized to accept any such gift, bequest, or donation that—</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lastRenderedPageBreak/>
        <w:t>(A) attaches conditions inconsistent with applicable laws or regulations; or</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(B) is conditioned upon or would require the expenditure of appropriated funds that are not available to the Office for Victims of Crime.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b/>
          <w:bCs/>
          <w:szCs w:val="24"/>
        </w:rPr>
        <w:t>(c) Retention of sums in Fund; availability for expenditure without fiscal year limitation</w:t>
      </w:r>
      <w:r w:rsidRPr="00EB7DF4">
        <w:rPr>
          <w:rFonts w:ascii="Times New Roman" w:eastAsia="Times New Roman" w:hAnsi="Times New Roman" w:cs="Times New Roman"/>
          <w:szCs w:val="24"/>
        </w:rPr>
        <w:br/>
        <w:t xml:space="preserve">Sums deposited in the Fund shall remain in the Fund and be available for expenditure under this chapter for grants under this chapter without fiscal year limitation. </w:t>
      </w:r>
      <w:bookmarkStart w:id="4" w:name="delay"/>
      <w:bookmarkEnd w:id="4"/>
      <w:r w:rsidRPr="00EB7DF4">
        <w:rPr>
          <w:rFonts w:ascii="Times New Roman" w:eastAsia="Times New Roman" w:hAnsi="Times New Roman" w:cs="Times New Roman"/>
          <w:szCs w:val="24"/>
        </w:rPr>
        <w:t>Notwithstanding section 1402(d)(5), all sums deposited in the Fund in any fiscal year that are not made available for obligation by Congress in the subsequent fiscal year shall remain in the Fund for obligation in future fiscal years, without fiscal year limitation.</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b/>
          <w:bCs/>
          <w:szCs w:val="24"/>
        </w:rPr>
        <w:t>(d) Availability for judicial branch administrative costs; grant program percentages</w:t>
      </w:r>
      <w:r w:rsidRPr="00EB7DF4">
        <w:rPr>
          <w:rFonts w:ascii="Times New Roman" w:eastAsia="Times New Roman" w:hAnsi="Times New Roman" w:cs="Times New Roman"/>
          <w:szCs w:val="24"/>
        </w:rPr>
        <w:t xml:space="preserve"> </w:t>
      </w:r>
      <w:r w:rsidRPr="00EB7DF4">
        <w:rPr>
          <w:rFonts w:ascii="Times New Roman" w:eastAsia="Times New Roman" w:hAnsi="Times New Roman" w:cs="Times New Roman"/>
          <w:szCs w:val="24"/>
        </w:rPr>
        <w:br/>
        <w:t xml:space="preserve">The Fund shall be available as follows: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(1) Repealed. Pub. L. 105-119, title I, Sec. 109(a)(1), Nov. 26, 1997, 111 Stat. 2457.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(2)</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(A) Except as provided in subparagraph (B), the first $10,000,000 deposited in the Fund shall be available for grants under section 10603a of this title.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(B)</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(i) For any fiscal year for which the amount deposited in the Fund is greater than the amount deposited in the Fund for fiscal year 1998, the $10,000,000 referred to in subparagraph (A) plus an amount equal to 50 percent of the increase in the amount from fiscal year 1998 shall be available for grants under section 1404A.</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(ii) Amounts available under this subparagraph for any fiscal year shall not exceed $20,000,000.</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[Section (2) shall be implemented so that any increase in funding provided thereby shall operate notwithstanding any dollar limitation on the availability of the Crime Victims Fund established under the Victims of Crime Act of 1984. Pub. L. 106-177]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 xml:space="preserve">(3) </w:t>
      </w:r>
      <w:r w:rsidRPr="00EB7DF4">
        <w:rPr>
          <w:rFonts w:ascii="Times New Roman" w:eastAsia="Times New Roman" w:hAnsi="Times New Roman" w:cs="Times New Roman"/>
          <w:szCs w:val="24"/>
          <w:u w:val="single"/>
        </w:rPr>
        <w:t>(A)</w:t>
      </w:r>
      <w:r w:rsidRPr="00EB7DF4">
        <w:rPr>
          <w:rFonts w:ascii="Times New Roman" w:eastAsia="Times New Roman" w:hAnsi="Times New Roman" w:cs="Times New Roman"/>
          <w:szCs w:val="24"/>
        </w:rPr>
        <w:t xml:space="preserve"> Of the sums remaining in the Fund in any particular fiscal year after compliance with paragraph (2), such sums as may be necessary shall be available only for —</w:t>
      </w:r>
    </w:p>
    <w:p w:rsidR="002F4982" w:rsidRPr="00EB7DF4" w:rsidRDefault="002F4982" w:rsidP="002F4982">
      <w:pPr>
        <w:spacing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t>(i) the United States Attorneys Offices and the Federal Bureau of Investigation to provide and improve services for the benefit of crime victims in the Federal criminal justice system (as described in section 3771 of title 18, United States Code, and section 503 of the Victims' Rights and Restitution Act of 1990 (42 U.S.C. 10607) through victim coordinators, victims' specialists, and advocates, including for the administrative support of victim coordinators and advocates providing such services; and</w:t>
      </w:r>
    </w:p>
    <w:p w:rsidR="002F4982" w:rsidRPr="00BB49CA"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rPr>
        <w:lastRenderedPageBreak/>
        <w:t>(ii) a Victim Notification System.</w:t>
      </w:r>
    </w:p>
    <w:tbl>
      <w:tblPr>
        <w:tblW w:w="8670" w:type="dxa"/>
        <w:tblCellSpacing w:w="15" w:type="dxa"/>
        <w:tblCellMar>
          <w:top w:w="15" w:type="dxa"/>
          <w:left w:w="15" w:type="dxa"/>
          <w:bottom w:w="15" w:type="dxa"/>
          <w:right w:w="15" w:type="dxa"/>
        </w:tblCellMar>
        <w:tblLook w:val="04A0" w:firstRow="1" w:lastRow="0" w:firstColumn="1" w:lastColumn="0" w:noHBand="0" w:noVBand="1"/>
      </w:tblPr>
      <w:tblGrid>
        <w:gridCol w:w="8670"/>
      </w:tblGrid>
      <w:tr w:rsidR="002F4982" w:rsidRPr="00BB49CA" w:rsidTr="002F62F6">
        <w:trPr>
          <w:tblCellSpacing w:w="15" w:type="dxa"/>
        </w:trPr>
        <w:tc>
          <w:tcPr>
            <w:tcW w:w="0" w:type="auto"/>
            <w:vAlign w:val="center"/>
            <w:hideMark/>
          </w:tcPr>
          <w:p w:rsidR="002F4982" w:rsidRPr="00BB49CA" w:rsidRDefault="002F4982" w:rsidP="002F62F6">
            <w:pPr>
              <w:spacing w:after="0" w:line="240" w:lineRule="auto"/>
              <w:rPr>
                <w:rFonts w:ascii="Times New Roman" w:eastAsia="Times New Roman" w:hAnsi="Times New Roman" w:cs="Times New Roman"/>
                <w:szCs w:val="24"/>
                <w:highlight w:val="yellow"/>
              </w:rPr>
            </w:pPr>
            <w:r w:rsidRPr="00BB49CA">
              <w:rPr>
                <w:rFonts w:ascii="Times New Roman" w:eastAsia="Times New Roman" w:hAnsi="Times New Roman" w:cs="Times New Roman"/>
                <w:szCs w:val="24"/>
                <w:highlight w:val="yellow"/>
              </w:rPr>
              <w:t xml:space="preserve">(iii) </w:t>
            </w:r>
            <w:r w:rsidRPr="00BB49CA">
              <w:rPr>
                <w:rFonts w:ascii="Times New Roman" w:eastAsia="Times New Roman" w:hAnsi="Times New Roman" w:cs="Times New Roman"/>
                <w:sz w:val="20"/>
                <w:szCs w:val="20"/>
                <w:highlight w:val="yellow"/>
                <w:u w:val="single"/>
              </w:rPr>
              <w:t xml:space="preserve">including but not limited to legal expenses and court </w:t>
            </w:r>
          </w:p>
        </w:tc>
      </w:tr>
      <w:tr w:rsidR="002F4982" w:rsidRPr="00BB49CA" w:rsidTr="002F62F6">
        <w:trPr>
          <w:tblCellSpacing w:w="15" w:type="dxa"/>
        </w:trPr>
        <w:tc>
          <w:tcPr>
            <w:tcW w:w="0" w:type="auto"/>
            <w:vAlign w:val="center"/>
            <w:hideMark/>
          </w:tcPr>
          <w:p w:rsidR="002F4982" w:rsidRPr="00BB49CA" w:rsidRDefault="002F4982" w:rsidP="002F62F6">
            <w:pPr>
              <w:spacing w:after="0" w:line="240" w:lineRule="auto"/>
              <w:rPr>
                <w:rFonts w:ascii="Times New Roman" w:eastAsia="Times New Roman" w:hAnsi="Times New Roman" w:cs="Times New Roman"/>
                <w:szCs w:val="24"/>
                <w:highlight w:val="yellow"/>
              </w:rPr>
            </w:pPr>
            <w:r w:rsidRPr="00BB49CA">
              <w:rPr>
                <w:rFonts w:ascii="Times New Roman" w:eastAsia="Times New Roman" w:hAnsi="Times New Roman" w:cs="Times New Roman"/>
                <w:sz w:val="20"/>
                <w:szCs w:val="20"/>
                <w:highlight w:val="yellow"/>
                <w:u w:val="single"/>
              </w:rPr>
              <w:t>costs related to the enforcement of the crime victim's rights</w:t>
            </w:r>
            <w:r w:rsidRPr="00BB49CA">
              <w:rPr>
                <w:rFonts w:ascii="Times New Roman" w:eastAsia="Times New Roman" w:hAnsi="Times New Roman" w:cs="Times New Roman"/>
                <w:sz w:val="20"/>
                <w:szCs w:val="20"/>
                <w:highlight w:val="yellow"/>
              </w:rPr>
              <w:t xml:space="preserve">. </w:t>
            </w:r>
          </w:p>
        </w:tc>
      </w:tr>
    </w:tbl>
    <w:p w:rsidR="002F4982" w:rsidRPr="00BB49CA" w:rsidRDefault="002F4982" w:rsidP="002F4982">
      <w:pPr>
        <w:rPr>
          <w:rFonts w:ascii="Times New Roman" w:hAnsi="Times New Roman" w:cs="Times New Roman"/>
        </w:rPr>
      </w:pPr>
      <w:r w:rsidRPr="00BB49CA">
        <w:rPr>
          <w:rFonts w:ascii="Times New Roman" w:hAnsi="Times New Roman" w:cs="Times New Roman"/>
        </w:rPr>
        <w:t>Sec. 10602. Crime victim compensation.</w:t>
      </w:r>
      <w:r w:rsidRPr="00BB49CA">
        <w:rPr>
          <w:rStyle w:val="Strong"/>
          <w:rFonts w:ascii="Times New Roman" w:hAnsi="Times New Roman" w:cs="Times New Roman"/>
        </w:rPr>
        <w:t xml:space="preserve"> [Section 1403]</w:t>
      </w:r>
    </w:p>
    <w:p w:rsidR="002F4982" w:rsidRPr="00BB49CA" w:rsidRDefault="002F4982" w:rsidP="002F4982">
      <w:pPr>
        <w:pStyle w:val="left-margin1"/>
      </w:pPr>
      <w:r w:rsidRPr="00BB49CA">
        <w:rPr>
          <w:b/>
          <w:bCs/>
        </w:rPr>
        <w:t>(a) Authority of Director; grants</w:t>
      </w:r>
    </w:p>
    <w:p w:rsidR="002F4982" w:rsidRPr="00BB49CA" w:rsidRDefault="002F4982" w:rsidP="002F4982">
      <w:pPr>
        <w:pStyle w:val="left-margin2"/>
      </w:pPr>
      <w:r w:rsidRPr="00BB49CA">
        <w:t xml:space="preserve">(1) Except as provided in paragraph (2), the Director shall make an annual grant from the Fund to an eligible crime victim compensation program of 40 percent in fiscal year 2002 and of 60 percent in subsequent fiscal years of the amounts awarded during the preceding fiscal year, other than amounts awarded for property damage. Except as provided in paragraph (3), a grant under this section shall be used by such program only for awards of compensation. </w:t>
      </w:r>
    </w:p>
    <w:p w:rsidR="002F4982" w:rsidRPr="00BB49CA" w:rsidRDefault="002F4982" w:rsidP="002F4982">
      <w:pPr>
        <w:pStyle w:val="left-margin2"/>
      </w:pPr>
      <w:r w:rsidRPr="00BB49CA">
        <w:t xml:space="preserve">(2) If the sums available in the Fund for grants under this section are insufficient to provide grants of 40 percent in fiscal year 2002 and of 60 percent in subsequent fiscal years as provided in paragraph (1), the Director shall make, from the sums available, a grant to each eligible crime victim compensation program so that all such programs receive the same percentage of the amounts awarded by such program during the preceding fiscal year, other than amounts awarded for property damage. </w:t>
      </w:r>
    </w:p>
    <w:p w:rsidR="002F4982" w:rsidRPr="00BB49CA" w:rsidRDefault="002F4982" w:rsidP="002F4982">
      <w:pPr>
        <w:pStyle w:val="left-margin2"/>
      </w:pPr>
      <w:r w:rsidRPr="00BB49CA">
        <w:t xml:space="preserve">(3) Not more than 5 percent of a grant made under this section may be used for training purposes and the administration of the State crime victim compensation program receiving the grant. </w:t>
      </w:r>
    </w:p>
    <w:p w:rsidR="002F4982" w:rsidRPr="00EB7DF4" w:rsidRDefault="002F4982" w:rsidP="002F4982">
      <w:pPr>
        <w:spacing w:before="100" w:beforeAutospacing="1" w:after="100" w:afterAutospacing="1" w:line="240" w:lineRule="auto"/>
        <w:rPr>
          <w:rFonts w:ascii="Times New Roman" w:eastAsia="Times New Roman" w:hAnsi="Times New Roman" w:cs="Times New Roman"/>
          <w:szCs w:val="24"/>
        </w:rPr>
      </w:pPr>
      <w:r w:rsidRPr="00EB7DF4">
        <w:rPr>
          <w:rFonts w:ascii="Times New Roman" w:eastAsia="Times New Roman" w:hAnsi="Times New Roman" w:cs="Times New Roman"/>
          <w:szCs w:val="24"/>
          <w:highlight w:val="yellow"/>
        </w:rPr>
        <w:t>(B) Amounts made available under subparagraph (A) may not be used for any purpose that is not specified in clause (i)</w:t>
      </w:r>
      <w:r w:rsidRPr="00BB49CA">
        <w:rPr>
          <w:rFonts w:ascii="Times New Roman" w:eastAsia="Times New Roman" w:hAnsi="Times New Roman" w:cs="Times New Roman"/>
          <w:szCs w:val="24"/>
          <w:highlight w:val="yellow"/>
          <w:u w:val="single"/>
        </w:rPr>
        <w:t>,</w:t>
      </w:r>
      <w:r w:rsidRPr="00EB7DF4">
        <w:rPr>
          <w:rFonts w:ascii="Times New Roman" w:eastAsia="Times New Roman" w:hAnsi="Times New Roman" w:cs="Times New Roman"/>
          <w:szCs w:val="24"/>
          <w:highlight w:val="yellow"/>
          <w:u w:val="single"/>
        </w:rPr>
        <w:t xml:space="preserve"> </w:t>
      </w:r>
      <w:r w:rsidRPr="00EB7DF4">
        <w:rPr>
          <w:rFonts w:ascii="Times New Roman" w:eastAsia="Times New Roman" w:hAnsi="Times New Roman" w:cs="Times New Roman"/>
          <w:strike/>
          <w:szCs w:val="24"/>
          <w:highlight w:val="yellow"/>
          <w:u w:val="single"/>
        </w:rPr>
        <w:t>or</w:t>
      </w:r>
      <w:r w:rsidRPr="00EB7DF4">
        <w:rPr>
          <w:rFonts w:ascii="Times New Roman" w:eastAsia="Times New Roman" w:hAnsi="Times New Roman" w:cs="Times New Roman"/>
          <w:szCs w:val="24"/>
          <w:highlight w:val="yellow"/>
        </w:rPr>
        <w:t xml:space="preserve"> (ii) </w:t>
      </w:r>
      <w:r w:rsidRPr="00BB49CA">
        <w:rPr>
          <w:rFonts w:ascii="Times New Roman" w:eastAsia="Times New Roman" w:hAnsi="Times New Roman" w:cs="Times New Roman"/>
          <w:szCs w:val="24"/>
          <w:highlight w:val="yellow"/>
          <w:u w:val="single"/>
        </w:rPr>
        <w:t>or (iii)</w:t>
      </w:r>
      <w:r w:rsidRPr="00BB49CA">
        <w:rPr>
          <w:rFonts w:ascii="Times New Roman" w:eastAsia="Times New Roman" w:hAnsi="Times New Roman" w:cs="Times New Roman"/>
          <w:szCs w:val="24"/>
          <w:highlight w:val="yellow"/>
        </w:rPr>
        <w:t xml:space="preserve"> </w:t>
      </w:r>
      <w:r w:rsidRPr="00EB7DF4">
        <w:rPr>
          <w:rFonts w:ascii="Times New Roman" w:eastAsia="Times New Roman" w:hAnsi="Times New Roman" w:cs="Times New Roman"/>
          <w:szCs w:val="24"/>
          <w:highlight w:val="yellow"/>
        </w:rPr>
        <w:t>of subparagraph (A).</w:t>
      </w:r>
    </w:p>
    <w:p w:rsidR="002F4982" w:rsidRPr="00BB49CA" w:rsidRDefault="002F4982" w:rsidP="002F4982">
      <w:pPr>
        <w:pStyle w:val="left-margin1"/>
      </w:pPr>
      <w:r w:rsidRPr="00BB49CA">
        <w:rPr>
          <w:b/>
          <w:bCs/>
        </w:rPr>
        <w:t xml:space="preserve">(b) Eligible crime victim compensation programs </w:t>
      </w:r>
      <w:r w:rsidRPr="00BB49CA">
        <w:br/>
        <w:t xml:space="preserve">A crime victim compensation program is an eligible crime victim compensation program for the purposes of this section if - </w:t>
      </w:r>
    </w:p>
    <w:p w:rsidR="002F4982" w:rsidRPr="00BB49CA" w:rsidRDefault="002F4982" w:rsidP="002F4982">
      <w:pPr>
        <w:pStyle w:val="left-margin2"/>
      </w:pPr>
      <w:r w:rsidRPr="00BB49CA">
        <w:t xml:space="preserve">(1) such program is operated by a State and offers compensation to victims and survivors of victims of criminal violence, including drunk driving and domestic violence for - </w:t>
      </w:r>
    </w:p>
    <w:p w:rsidR="002F4982" w:rsidRPr="00BB49CA" w:rsidRDefault="002F4982" w:rsidP="002F4982">
      <w:pPr>
        <w:pStyle w:val="left-margin3"/>
      </w:pPr>
      <w:r w:rsidRPr="00BB49CA">
        <w:t xml:space="preserve">(A) medical expenses attributable to a physical injury resulting from compensable crime, including expenses for mental health counseling and care; </w:t>
      </w:r>
    </w:p>
    <w:p w:rsidR="002F4982" w:rsidRPr="00BB49CA" w:rsidRDefault="002F4982" w:rsidP="002F4982">
      <w:pPr>
        <w:pStyle w:val="left-margin3"/>
      </w:pPr>
      <w:r w:rsidRPr="00BB49CA">
        <w:t xml:space="preserve">(B) loss of wages attributable to a physical injury resulting from a compensable crime; and </w:t>
      </w:r>
    </w:p>
    <w:p w:rsidR="002F4982" w:rsidRPr="00BB49CA" w:rsidRDefault="002F4982" w:rsidP="002F4982">
      <w:pPr>
        <w:pStyle w:val="left-margin3"/>
        <w:rPr>
          <w:u w:val="single"/>
        </w:rPr>
      </w:pPr>
      <w:r w:rsidRPr="00BB49CA">
        <w:t xml:space="preserve">(C) funeral expenses attributable to a death resulting from a compensable crime; </w:t>
      </w:r>
      <w:r w:rsidRPr="0059459D">
        <w:rPr>
          <w:highlight w:val="yellow"/>
          <w:u w:val="single"/>
        </w:rPr>
        <w:t>and</w:t>
      </w:r>
    </w:p>
    <w:p w:rsidR="002F4982" w:rsidRPr="00BB49CA" w:rsidRDefault="002F4982" w:rsidP="002F4982">
      <w:pPr>
        <w:pStyle w:val="left-margin3"/>
      </w:pPr>
      <w:r w:rsidRPr="00BB49CA">
        <w:rPr>
          <w:highlight w:val="yellow"/>
        </w:rPr>
        <w:t>(D)</w:t>
      </w:r>
      <w:r w:rsidRPr="00BB49CA">
        <w:rPr>
          <w:sz w:val="20"/>
          <w:szCs w:val="20"/>
          <w:highlight w:val="yellow"/>
        </w:rPr>
        <w:t xml:space="preserve"> </w:t>
      </w:r>
      <w:r w:rsidRPr="0059459D">
        <w:rPr>
          <w:highlight w:val="yellow"/>
        </w:rPr>
        <w:t>such program provides</w:t>
      </w:r>
      <w:r w:rsidRPr="00BB49CA">
        <w:rPr>
          <w:highlight w:val="yellow"/>
        </w:rPr>
        <w:t xml:space="preserve"> that a crime victim or another person may be compensated for legal expenses and court costs related to the enforcement of the crime victim's rights;</w:t>
      </w:r>
      <w:r w:rsidRPr="00BB49CA">
        <w:rPr>
          <w:sz w:val="20"/>
          <w:szCs w:val="20"/>
        </w:rPr>
        <w:t xml:space="preserve"> </w:t>
      </w:r>
      <w:r w:rsidRPr="00BB49CA">
        <w:t xml:space="preserve">  </w:t>
      </w:r>
    </w:p>
    <w:sectPr w:rsidR="002F4982" w:rsidRPr="00BB49CA" w:rsidSect="00FC09BB">
      <w:headerReference w:type="default" r:id="rId8"/>
      <w:pgSz w:w="12240" w:h="15840"/>
      <w:pgMar w:top="1493" w:right="1448" w:bottom="171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7C" w:rsidRDefault="007E3E7C" w:rsidP="00FC09BB">
      <w:pPr>
        <w:spacing w:after="0" w:line="240" w:lineRule="auto"/>
      </w:pPr>
      <w:r>
        <w:separator/>
      </w:r>
    </w:p>
  </w:endnote>
  <w:endnote w:type="continuationSeparator" w:id="0">
    <w:p w:rsidR="007E3E7C" w:rsidRDefault="007E3E7C" w:rsidP="00FC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7C" w:rsidRDefault="007E3E7C" w:rsidP="00FC09BB">
      <w:pPr>
        <w:spacing w:after="0" w:line="240" w:lineRule="auto"/>
      </w:pPr>
      <w:r>
        <w:separator/>
      </w:r>
    </w:p>
  </w:footnote>
  <w:footnote w:type="continuationSeparator" w:id="0">
    <w:p w:rsidR="007E3E7C" w:rsidRDefault="007E3E7C" w:rsidP="00FC0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574032"/>
      <w:docPartObj>
        <w:docPartGallery w:val="Page Numbers (Top of Page)"/>
        <w:docPartUnique/>
      </w:docPartObj>
    </w:sdtPr>
    <w:sdtEndPr>
      <w:rPr>
        <w:noProof/>
      </w:rPr>
    </w:sdtEndPr>
    <w:sdtContent>
      <w:p w:rsidR="00FC09BB" w:rsidRDefault="00FC09BB">
        <w:pPr>
          <w:pStyle w:val="Header"/>
        </w:pPr>
        <w:r>
          <w:t>Dignity for All Act</w:t>
        </w:r>
        <w:r>
          <w:tab/>
        </w:r>
        <w:r>
          <w:tab/>
        </w:r>
        <w:r>
          <w:fldChar w:fldCharType="begin"/>
        </w:r>
        <w:r>
          <w:instrText xml:space="preserve"> PAGE   \* MERGEFORMAT </w:instrText>
        </w:r>
        <w:r>
          <w:fldChar w:fldCharType="separate"/>
        </w:r>
        <w:r w:rsidR="00175381">
          <w:rPr>
            <w:noProof/>
          </w:rPr>
          <w:t>4</w:t>
        </w:r>
        <w:r>
          <w:rPr>
            <w:noProof/>
          </w:rPr>
          <w:fldChar w:fldCharType="end"/>
        </w:r>
      </w:p>
    </w:sdtContent>
  </w:sdt>
  <w:p w:rsidR="00FC09BB" w:rsidRDefault="00FC09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566"/>
    <w:multiLevelType w:val="hybridMultilevel"/>
    <w:tmpl w:val="2FC4EBAE"/>
    <w:lvl w:ilvl="0" w:tplc="29A4F914">
      <w:start w:val="1"/>
      <w:numFmt w:val="lowerLetter"/>
      <w:lvlText w:val="(%1)"/>
      <w:lvlJc w:val="left"/>
      <w:pPr>
        <w:ind w:left="3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BD6372A">
      <w:start w:val="1"/>
      <w:numFmt w:val="lowerLetter"/>
      <w:lvlText w:val="%2"/>
      <w:lvlJc w:val="left"/>
      <w:pPr>
        <w:ind w:left="12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E8E4CE4">
      <w:start w:val="1"/>
      <w:numFmt w:val="lowerRoman"/>
      <w:lvlText w:val="%3"/>
      <w:lvlJc w:val="left"/>
      <w:pPr>
        <w:ind w:left="19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90BBF6">
      <w:start w:val="1"/>
      <w:numFmt w:val="decimal"/>
      <w:lvlText w:val="%4"/>
      <w:lvlJc w:val="left"/>
      <w:pPr>
        <w:ind w:left="26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BD44296">
      <w:start w:val="1"/>
      <w:numFmt w:val="lowerLetter"/>
      <w:lvlText w:val="%5"/>
      <w:lvlJc w:val="left"/>
      <w:pPr>
        <w:ind w:left="33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9D85CE0">
      <w:start w:val="1"/>
      <w:numFmt w:val="lowerRoman"/>
      <w:lvlText w:val="%6"/>
      <w:lvlJc w:val="left"/>
      <w:pPr>
        <w:ind w:left="41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2D61C20">
      <w:start w:val="1"/>
      <w:numFmt w:val="decimal"/>
      <w:lvlText w:val="%7"/>
      <w:lvlJc w:val="left"/>
      <w:pPr>
        <w:ind w:left="48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22F70A">
      <w:start w:val="1"/>
      <w:numFmt w:val="lowerLetter"/>
      <w:lvlText w:val="%8"/>
      <w:lvlJc w:val="left"/>
      <w:pPr>
        <w:ind w:left="55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2CD7E0">
      <w:start w:val="1"/>
      <w:numFmt w:val="lowerRoman"/>
      <w:lvlText w:val="%9"/>
      <w:lvlJc w:val="left"/>
      <w:pPr>
        <w:ind w:left="62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15"/>
    <w:rsid w:val="00086E15"/>
    <w:rsid w:val="00175381"/>
    <w:rsid w:val="00290F52"/>
    <w:rsid w:val="002F4982"/>
    <w:rsid w:val="00420CE3"/>
    <w:rsid w:val="00461F76"/>
    <w:rsid w:val="004B2717"/>
    <w:rsid w:val="004B50BB"/>
    <w:rsid w:val="005444AA"/>
    <w:rsid w:val="0059459D"/>
    <w:rsid w:val="007E3E7C"/>
    <w:rsid w:val="00A31633"/>
    <w:rsid w:val="00AE348A"/>
    <w:rsid w:val="00BB49CA"/>
    <w:rsid w:val="00C6281D"/>
    <w:rsid w:val="00EA1468"/>
    <w:rsid w:val="00EB6083"/>
    <w:rsid w:val="00FC09BB"/>
    <w:rsid w:val="00FD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CDC8"/>
  <w15:docId w15:val="{C04253F8-48C6-40E9-8B26-6EAC4515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79" w:line="250" w:lineRule="auto"/>
      <w:ind w:left="10" w:hanging="10"/>
    </w:pPr>
    <w:rPr>
      <w:rFonts w:ascii="Cambria" w:eastAsia="Cambria" w:hAnsi="Cambria" w:cs="Cambria"/>
      <w:color w:val="000000"/>
      <w:sz w:val="24"/>
    </w:rPr>
  </w:style>
  <w:style w:type="paragraph" w:styleId="Heading1">
    <w:name w:val="heading 1"/>
    <w:basedOn w:val="Normal"/>
    <w:next w:val="Normal"/>
    <w:link w:val="Heading1Char"/>
    <w:uiPriority w:val="9"/>
    <w:qFormat/>
    <w:rsid w:val="005444AA"/>
    <w:pPr>
      <w:keepNext/>
      <w:keepLines/>
      <w:spacing w:before="240" w:after="0" w:line="259" w:lineRule="auto"/>
      <w:ind w:left="0" w:firstLine="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2F4982"/>
  </w:style>
  <w:style w:type="character" w:styleId="Strong">
    <w:name w:val="Strong"/>
    <w:basedOn w:val="DefaultParagraphFont"/>
    <w:uiPriority w:val="22"/>
    <w:qFormat/>
    <w:rsid w:val="002F4982"/>
    <w:rPr>
      <w:b/>
      <w:bCs/>
    </w:rPr>
  </w:style>
  <w:style w:type="paragraph" w:customStyle="1" w:styleId="left-margin1">
    <w:name w:val="left-margin1"/>
    <w:basedOn w:val="Normal"/>
    <w:rsid w:val="002F498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left-margin2">
    <w:name w:val="left-margin2"/>
    <w:basedOn w:val="Normal"/>
    <w:rsid w:val="002F498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left-margin3">
    <w:name w:val="left-margin3"/>
    <w:basedOn w:val="Normal"/>
    <w:rsid w:val="002F498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TMLCode">
    <w:name w:val="HTML Code"/>
    <w:basedOn w:val="DefaultParagraphFont"/>
    <w:uiPriority w:val="99"/>
    <w:semiHidden/>
    <w:unhideWhenUsed/>
    <w:rsid w:val="004B2717"/>
    <w:rPr>
      <w:rFonts w:ascii="Courier New" w:eastAsia="Times New Roman" w:hAnsi="Courier New" w:cs="Courier New"/>
      <w:sz w:val="20"/>
      <w:szCs w:val="20"/>
    </w:rPr>
  </w:style>
  <w:style w:type="paragraph" w:styleId="NormalWeb">
    <w:name w:val="Normal (Web)"/>
    <w:basedOn w:val="Normal"/>
    <w:uiPriority w:val="99"/>
    <w:unhideWhenUsed/>
    <w:rsid w:val="00EB608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5444A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5444AA"/>
  </w:style>
  <w:style w:type="character" w:customStyle="1" w:styleId="rollover-people">
    <w:name w:val="rollover-people"/>
    <w:basedOn w:val="DefaultParagraphFont"/>
    <w:rsid w:val="00FC09BB"/>
  </w:style>
  <w:style w:type="character" w:styleId="Hyperlink">
    <w:name w:val="Hyperlink"/>
    <w:basedOn w:val="DefaultParagraphFont"/>
    <w:uiPriority w:val="99"/>
    <w:unhideWhenUsed/>
    <w:rsid w:val="00FC09BB"/>
    <w:rPr>
      <w:color w:val="0000FF"/>
      <w:u w:val="single"/>
    </w:rPr>
  </w:style>
  <w:style w:type="paragraph" w:styleId="Header">
    <w:name w:val="header"/>
    <w:basedOn w:val="Normal"/>
    <w:link w:val="HeaderChar"/>
    <w:uiPriority w:val="99"/>
    <w:unhideWhenUsed/>
    <w:rsid w:val="00FC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BB"/>
    <w:rPr>
      <w:rFonts w:ascii="Cambria" w:eastAsia="Cambria" w:hAnsi="Cambria" w:cs="Cambria"/>
      <w:color w:val="000000"/>
      <w:sz w:val="24"/>
    </w:rPr>
  </w:style>
  <w:style w:type="paragraph" w:styleId="Footer">
    <w:name w:val="footer"/>
    <w:basedOn w:val="Normal"/>
    <w:link w:val="FooterChar"/>
    <w:uiPriority w:val="99"/>
    <w:unhideWhenUsed/>
    <w:rsid w:val="00FC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BB"/>
    <w:rPr>
      <w:rFonts w:ascii="Cambria" w:eastAsia="Cambria" w:hAnsi="Cambria" w:cs="Cambria"/>
      <w:color w:val="000000"/>
      <w:sz w:val="24"/>
    </w:rPr>
  </w:style>
  <w:style w:type="character" w:styleId="FollowedHyperlink">
    <w:name w:val="FollowedHyperlink"/>
    <w:basedOn w:val="DefaultParagraphFont"/>
    <w:uiPriority w:val="99"/>
    <w:semiHidden/>
    <w:unhideWhenUsed/>
    <w:rsid w:val="00AE3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884">
      <w:bodyDiv w:val="1"/>
      <w:marLeft w:val="0"/>
      <w:marRight w:val="0"/>
      <w:marTop w:val="0"/>
      <w:marBottom w:val="0"/>
      <w:divBdr>
        <w:top w:val="none" w:sz="0" w:space="0" w:color="auto"/>
        <w:left w:val="none" w:sz="0" w:space="0" w:color="auto"/>
        <w:bottom w:val="none" w:sz="0" w:space="0" w:color="auto"/>
        <w:right w:val="none" w:sz="0" w:space="0" w:color="auto"/>
      </w:divBdr>
    </w:div>
    <w:div w:id="221839940">
      <w:bodyDiv w:val="1"/>
      <w:marLeft w:val="0"/>
      <w:marRight w:val="0"/>
      <w:marTop w:val="0"/>
      <w:marBottom w:val="0"/>
      <w:divBdr>
        <w:top w:val="none" w:sz="0" w:space="0" w:color="auto"/>
        <w:left w:val="none" w:sz="0" w:space="0" w:color="auto"/>
        <w:bottom w:val="none" w:sz="0" w:space="0" w:color="auto"/>
        <w:right w:val="none" w:sz="0" w:space="0" w:color="auto"/>
      </w:divBdr>
    </w:div>
    <w:div w:id="543715227">
      <w:bodyDiv w:val="1"/>
      <w:marLeft w:val="0"/>
      <w:marRight w:val="0"/>
      <w:marTop w:val="0"/>
      <w:marBottom w:val="0"/>
      <w:divBdr>
        <w:top w:val="none" w:sz="0" w:space="0" w:color="auto"/>
        <w:left w:val="none" w:sz="0" w:space="0" w:color="auto"/>
        <w:bottom w:val="none" w:sz="0" w:space="0" w:color="auto"/>
        <w:right w:val="none" w:sz="0" w:space="0" w:color="auto"/>
      </w:divBdr>
    </w:div>
    <w:div w:id="572203870">
      <w:bodyDiv w:val="1"/>
      <w:marLeft w:val="0"/>
      <w:marRight w:val="0"/>
      <w:marTop w:val="0"/>
      <w:marBottom w:val="0"/>
      <w:divBdr>
        <w:top w:val="none" w:sz="0" w:space="0" w:color="auto"/>
        <w:left w:val="none" w:sz="0" w:space="0" w:color="auto"/>
        <w:bottom w:val="none" w:sz="0" w:space="0" w:color="auto"/>
        <w:right w:val="none" w:sz="0" w:space="0" w:color="auto"/>
      </w:divBdr>
    </w:div>
    <w:div w:id="770856027">
      <w:bodyDiv w:val="1"/>
      <w:marLeft w:val="0"/>
      <w:marRight w:val="0"/>
      <w:marTop w:val="0"/>
      <w:marBottom w:val="0"/>
      <w:divBdr>
        <w:top w:val="none" w:sz="0" w:space="0" w:color="auto"/>
        <w:left w:val="none" w:sz="0" w:space="0" w:color="auto"/>
        <w:bottom w:val="none" w:sz="0" w:space="0" w:color="auto"/>
        <w:right w:val="none" w:sz="0" w:space="0" w:color="auto"/>
      </w:divBdr>
    </w:div>
    <w:div w:id="982152836">
      <w:bodyDiv w:val="1"/>
      <w:marLeft w:val="0"/>
      <w:marRight w:val="0"/>
      <w:marTop w:val="0"/>
      <w:marBottom w:val="0"/>
      <w:divBdr>
        <w:top w:val="none" w:sz="0" w:space="0" w:color="auto"/>
        <w:left w:val="none" w:sz="0" w:space="0" w:color="auto"/>
        <w:bottom w:val="none" w:sz="0" w:space="0" w:color="auto"/>
        <w:right w:val="none" w:sz="0" w:space="0" w:color="auto"/>
      </w:divBdr>
    </w:div>
    <w:div w:id="1028019775">
      <w:bodyDiv w:val="1"/>
      <w:marLeft w:val="0"/>
      <w:marRight w:val="0"/>
      <w:marTop w:val="0"/>
      <w:marBottom w:val="0"/>
      <w:divBdr>
        <w:top w:val="none" w:sz="0" w:space="0" w:color="auto"/>
        <w:left w:val="none" w:sz="0" w:space="0" w:color="auto"/>
        <w:bottom w:val="none" w:sz="0" w:space="0" w:color="auto"/>
        <w:right w:val="none" w:sz="0" w:space="0" w:color="auto"/>
      </w:divBdr>
    </w:div>
    <w:div w:id="1056393984">
      <w:bodyDiv w:val="1"/>
      <w:marLeft w:val="0"/>
      <w:marRight w:val="0"/>
      <w:marTop w:val="0"/>
      <w:marBottom w:val="0"/>
      <w:divBdr>
        <w:top w:val="none" w:sz="0" w:space="0" w:color="auto"/>
        <w:left w:val="none" w:sz="0" w:space="0" w:color="auto"/>
        <w:bottom w:val="none" w:sz="0" w:space="0" w:color="auto"/>
        <w:right w:val="none" w:sz="0" w:space="0" w:color="auto"/>
      </w:divBdr>
    </w:div>
    <w:div w:id="1287353739">
      <w:bodyDiv w:val="1"/>
      <w:marLeft w:val="0"/>
      <w:marRight w:val="0"/>
      <w:marTop w:val="0"/>
      <w:marBottom w:val="0"/>
      <w:divBdr>
        <w:top w:val="none" w:sz="0" w:space="0" w:color="auto"/>
        <w:left w:val="none" w:sz="0" w:space="0" w:color="auto"/>
        <w:bottom w:val="none" w:sz="0" w:space="0" w:color="auto"/>
        <w:right w:val="none" w:sz="0" w:space="0" w:color="auto"/>
      </w:divBdr>
    </w:div>
    <w:div w:id="1367370533">
      <w:bodyDiv w:val="1"/>
      <w:marLeft w:val="0"/>
      <w:marRight w:val="0"/>
      <w:marTop w:val="0"/>
      <w:marBottom w:val="0"/>
      <w:divBdr>
        <w:top w:val="none" w:sz="0" w:space="0" w:color="auto"/>
        <w:left w:val="none" w:sz="0" w:space="0" w:color="auto"/>
        <w:bottom w:val="none" w:sz="0" w:space="0" w:color="auto"/>
        <w:right w:val="none" w:sz="0" w:space="0" w:color="auto"/>
      </w:divBdr>
    </w:div>
    <w:div w:id="1459180506">
      <w:bodyDiv w:val="1"/>
      <w:marLeft w:val="0"/>
      <w:marRight w:val="0"/>
      <w:marTop w:val="0"/>
      <w:marBottom w:val="0"/>
      <w:divBdr>
        <w:top w:val="none" w:sz="0" w:space="0" w:color="auto"/>
        <w:left w:val="none" w:sz="0" w:space="0" w:color="auto"/>
        <w:bottom w:val="none" w:sz="0" w:space="0" w:color="auto"/>
        <w:right w:val="none" w:sz="0" w:space="0" w:color="auto"/>
      </w:divBdr>
    </w:div>
    <w:div w:id="1664162349">
      <w:bodyDiv w:val="1"/>
      <w:marLeft w:val="0"/>
      <w:marRight w:val="0"/>
      <w:marTop w:val="0"/>
      <w:marBottom w:val="0"/>
      <w:divBdr>
        <w:top w:val="none" w:sz="0" w:space="0" w:color="auto"/>
        <w:left w:val="none" w:sz="0" w:space="0" w:color="auto"/>
        <w:bottom w:val="none" w:sz="0" w:space="0" w:color="auto"/>
        <w:right w:val="none" w:sz="0" w:space="0" w:color="auto"/>
      </w:divBdr>
    </w:div>
    <w:div w:id="1685128273">
      <w:bodyDiv w:val="1"/>
      <w:marLeft w:val="0"/>
      <w:marRight w:val="0"/>
      <w:marTop w:val="0"/>
      <w:marBottom w:val="0"/>
      <w:divBdr>
        <w:top w:val="none" w:sz="0" w:space="0" w:color="auto"/>
        <w:left w:val="none" w:sz="0" w:space="0" w:color="auto"/>
        <w:bottom w:val="none" w:sz="0" w:space="0" w:color="auto"/>
        <w:right w:val="none" w:sz="0" w:space="0" w:color="auto"/>
      </w:divBdr>
    </w:div>
    <w:div w:id="1860508978">
      <w:bodyDiv w:val="1"/>
      <w:marLeft w:val="0"/>
      <w:marRight w:val="0"/>
      <w:marTop w:val="0"/>
      <w:marBottom w:val="0"/>
      <w:divBdr>
        <w:top w:val="none" w:sz="0" w:space="0" w:color="auto"/>
        <w:left w:val="none" w:sz="0" w:space="0" w:color="auto"/>
        <w:bottom w:val="none" w:sz="0" w:space="0" w:color="auto"/>
        <w:right w:val="none" w:sz="0" w:space="0" w:color="auto"/>
      </w:divBdr>
    </w:div>
    <w:div w:id="199533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Lee16</b:Tag>
    <b:SourceType>ElectronicSource</b:SourceType>
    <b:Guid>{1C6B4200-4828-4F53-A9F8-C9D0DBBB7316}</b:Guid>
    <b:Title>Ingleside woman pushing bill to provide attorney at no charge to victims of violent crime</b:Title>
    <b:Year>2016</b:Year>
    <b:City>Ingleside</b:City>
    <b:Author>
      <b:Author>
        <b:NameList>
          <b:Person>
            <b:Last>Filas</b:Last>
            <b:First>Lee</b:First>
          </b:Person>
        </b:NameList>
      </b:Author>
    </b:Author>
    <b:StateProvince>Illinois</b:StateProvince>
    <b:CountryRegion>USA</b:CountryRegion>
    <b:Month>14</b:Month>
    <b:Day>November</b:Day>
    <b:RefOrder>2</b:RefOrder>
  </b:Source>
  <b:Source>
    <b:Tag>Nat14</b:Tag>
    <b:SourceType>ElectronicSource</b:SourceType>
    <b:Guid>{8D4F9371-F1ED-4E9F-8C26-40074992DE24}</b:Guid>
    <b:Author>
      <b:Author>
        <b:NameList>
          <b:Person>
            <b:Last>Institute</b:Last>
            <b:First>National</b:First>
            <b:Middle>Crime Victim Law</b:Middle>
          </b:Person>
        </b:NameList>
      </b:Author>
    </b:Author>
    <b:Title>Fighting for a Victim’s Right to Report Crime</b:Title>
    <b:City>Portland</b:City>
    <b:StateProvince>Oregan</b:StateProvince>
    <b:CountryRegion>USA</b:CountryRegion>
    <b:Year>2014</b:Year>
    <b:Month>December</b:Month>
    <b:Day>5</b:Day>
    <b:RefOrder>4</b:RefOrder>
  </b:Source>
  <b:Source>
    <b:Tag>72593</b:Tag>
    <b:SourceType>ElectronicSource</b:SourceType>
    <b:Guid>{283B67F0-C4D2-474C-B50E-E7CF78E97E80}</b:Guid>
    <b:Author>
      <b:Author>
        <b:NameList>
          <b:Person>
            <b:Last>240/2)</b:Last>
            <b:First>(725</b:First>
            <b:Middle>ILCS</b:Middle>
          </b:Person>
        </b:NameList>
      </b:Author>
    </b:Author>
    <b:Title>Violent Crime Victims Assistance Act</b:Title>
    <b:StateProvince>Illinois</b:StateProvince>
    <b:Year>1983</b:Year>
    <b:Month>November</b:Month>
    <b:Day>14</b:Day>
    <b:RefOrder>1</b:RefOrder>
  </b:Source>
  <b:Source>
    <b:Tag>Pro</b:Tag>
    <b:SourceType>Misc</b:SourceType>
    <b:Guid>{615033C5-5749-4ADE-ABDA-C29607896210}</b:Guid>
    <b:Title>Professor of Criminology, Law, and Justice at the University of Illinois at Chicago </b:Title>
    <b:Author>
      <b:Author>
        <b:NameList>
          <b:Person>
            <b:Last>Erez</b:Last>
            <b:First>Professor</b:First>
            <b:Middle>Edna</b:Middle>
          </b:Person>
        </b:NameList>
      </b:Author>
    </b:Author>
    <b:Year>2015</b:Year>
    <b:City>Chicago</b:City>
    <b:PublicationTitle>Expert Witness Testimony Senate Judiciary Subject Matter Hearing</b:PublicationTitle>
    <b:Month>September</b:Month>
    <b:Day>21</b:Day>
    <b:StateProvince>Illinois</b:StateProvince>
    <b:CountryRegion>USA</b:CountryRegion>
    <b:RefOrder>3</b:RefOrder>
  </b:Source>
  <b:Source>
    <b:Tag>Sen13</b:Tag>
    <b:SourceType>ElectronicSource</b:SourceType>
    <b:Guid>{C98F999F-7E34-4456-B50B-76EB22B309EF}</b:Guid>
    <b:Author>
      <b:Author>
        <b:NameList>
          <b:Person>
            <b:Last>Graham</b:Last>
            <b:First>Senator</b:First>
            <b:Middle>Lindsey</b:Middle>
          </b:Person>
        </b:NameList>
      </b:Author>
    </b:Author>
    <b:Title>U.S. Senate Sexual Assualt in the Military</b:Title>
    <b:Year>2013</b:Year>
    <b:Month>November</b:Month>
    <b:Day>20</b:Day>
    <b:RefOrder>5</b:RefOrder>
  </b:Source>
</b:Sources>
</file>

<file path=customXml/itemProps1.xml><?xml version="1.0" encoding="utf-8"?>
<ds:datastoreItem xmlns:ds="http://schemas.openxmlformats.org/officeDocument/2006/customXml" ds:itemID="{6C82A4A2-5BCF-438B-BB04-730E4363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Rotheimer</dc:creator>
  <cp:keywords/>
  <cp:lastModifiedBy>Rotheimer</cp:lastModifiedBy>
  <cp:revision>3</cp:revision>
  <dcterms:created xsi:type="dcterms:W3CDTF">2017-05-15T22:06:00Z</dcterms:created>
  <dcterms:modified xsi:type="dcterms:W3CDTF">2017-05-15T22:26:00Z</dcterms:modified>
</cp:coreProperties>
</file>